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6B" w:rsidRPr="00E10D43" w:rsidRDefault="0054626B" w:rsidP="00E10D43">
      <w:pPr>
        <w:jc w:val="left"/>
        <w:rPr>
          <w:rFonts w:asciiTheme="minorEastAsia" w:eastAsiaTheme="minorEastAsia" w:hAnsiTheme="minorEastAsia"/>
          <w:b w:val="0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附件：</w:t>
      </w:r>
    </w:p>
    <w:p w:rsidR="0054626B" w:rsidRPr="00E10D43" w:rsidRDefault="0054626B" w:rsidP="00E10D43">
      <w:pPr>
        <w:pStyle w:val="1"/>
        <w:spacing w:before="0" w:after="0"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一、征集人：长春工程学院</w:t>
      </w:r>
    </w:p>
    <w:p w:rsidR="0054626B" w:rsidRPr="00E10D43" w:rsidRDefault="0054626B" w:rsidP="00E10D43">
      <w:pPr>
        <w:pStyle w:val="1"/>
        <w:numPr>
          <w:ilvl w:val="0"/>
          <w:numId w:val="1"/>
        </w:numPr>
        <w:spacing w:before="0" w:after="0"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项目名称：</w:t>
      </w:r>
      <w:r w:rsidRPr="00E10D43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长春工程学院虚拟仿真实验平台</w:t>
      </w:r>
    </w:p>
    <w:p w:rsidR="0054626B" w:rsidRPr="00E10D43" w:rsidRDefault="0054626B" w:rsidP="00E10D43">
      <w:pPr>
        <w:pStyle w:val="1"/>
        <w:spacing w:before="0" w:after="0" w:line="24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长春工程学院</w:t>
      </w: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虚拟仿真实验平台由五个实验系统网络平台和申报视频构成，分别为：</w:t>
      </w:r>
      <w:r w:rsidRPr="00E10D43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直流电场气隙放电虚拟仿真实验系统网络平台及申报视频、智能电网变电站继电保护虚拟仿真实验系统网络平台及申报视频、基于 SPR 的光纤生物传感器仿真实验系统网络平台及申报视频、</w:t>
      </w: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常态混凝土</w:t>
      </w:r>
      <w:proofErr w:type="gramStart"/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坝施工</w:t>
      </w:r>
      <w:proofErr w:type="gramEnd"/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技术虚拟仿真实验和热液型矿床成矿模式虚拟仿真实验。</w:t>
      </w:r>
    </w:p>
    <w:p w:rsidR="0054626B" w:rsidRPr="00E10D43" w:rsidRDefault="0054626B" w:rsidP="00E10D43">
      <w:pPr>
        <w:pStyle w:val="1"/>
        <w:numPr>
          <w:ilvl w:val="0"/>
          <w:numId w:val="3"/>
        </w:numPr>
        <w:spacing w:before="0" w:after="0"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征集内容：</w:t>
      </w:r>
    </w:p>
    <w:p w:rsidR="0054626B" w:rsidRPr="00E10D43" w:rsidRDefault="0054626B" w:rsidP="00E10D43">
      <w:pPr>
        <w:pStyle w:val="1"/>
        <w:spacing w:before="0" w:after="0" w:line="24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长春工程学院</w:t>
      </w: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虚拟仿真实验平台各子平台分别介绍如下：</w:t>
      </w:r>
    </w:p>
    <w:p w:rsidR="0054626B" w:rsidRPr="00E10D43" w:rsidRDefault="0054626B" w:rsidP="00E10D43">
      <w:pPr>
        <w:pStyle w:val="1"/>
        <w:spacing w:before="0" w:after="0" w:line="240" w:lineRule="auto"/>
        <w:ind w:firstLineChars="200" w:firstLine="560"/>
        <w:rPr>
          <w:rFonts w:asciiTheme="minorEastAsia" w:eastAsiaTheme="minorEastAsia" w:hAnsiTheme="minorEastAsia"/>
          <w:b w:val="0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 w:val="0"/>
          <w:sz w:val="28"/>
          <w:szCs w:val="28"/>
        </w:rPr>
        <w:t>1.直流电场气隙放电虚拟仿真实验系统网络平台及申报视频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kern w:val="44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kern w:val="44"/>
          <w:sz w:val="28"/>
          <w:szCs w:val="28"/>
        </w:rPr>
        <w:t>气体间隙直流耐压试验所需设备、试验接线及放电现象虚拟仿真。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/>
          <w:sz w:val="28"/>
          <w:szCs w:val="28"/>
        </w:rPr>
        <w:t>2.智能电网变电站继电保护虚拟仿真实验系统网络平台及申报视频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kern w:val="44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/>
          <w:sz w:val="28"/>
          <w:szCs w:val="28"/>
        </w:rPr>
        <w:t>智能电网变电站继电保护虚拟仿真</w:t>
      </w: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实验项目包含两大模块，分别是变压器原理学习环境和变压器继电保护实验环境。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kern w:val="44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3.基于 SPR 的光纤生物传感器仿真实验系统</w:t>
      </w:r>
      <w:r w:rsidRPr="00E10D43">
        <w:rPr>
          <w:rFonts w:asciiTheme="minorEastAsia" w:eastAsiaTheme="minorEastAsia" w:hAnsiTheme="minorEastAsia" w:hint="eastAsia"/>
          <w:b w:val="0"/>
          <w:bCs/>
          <w:sz w:val="28"/>
          <w:szCs w:val="28"/>
        </w:rPr>
        <w:t>网络平台及申报视频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kern w:val="44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虚拟仿真实验仪器包括：卤素灯、可见光光谱仪、自制夹具、光纤切割锯、硅片、</w:t>
      </w:r>
      <w:proofErr w:type="spellStart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Nacl</w:t>
      </w:r>
      <w:proofErr w:type="spellEnd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溶液、离子水、BSA、</w:t>
      </w:r>
      <w:proofErr w:type="spellStart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HIgG</w:t>
      </w:r>
      <w:proofErr w:type="spellEnd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、BSA、</w:t>
      </w:r>
      <w:proofErr w:type="spellStart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GaHIgG</w:t>
      </w:r>
      <w:proofErr w:type="spellEnd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、无芯光纤、多模光纤、样品架、霍尔测试仪、检流计、电压源、滑线式电桥、霍尔实验仪、滑线变阻器、四线电阻箱、单刀开关、拉曼光谱仪、处理扫描结果的电脑主机和显示器、电位差计、标准电池、光点检流计、稳压电源、温差电偶、冰筒、水银温度计、烧杯等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kern w:val="44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4.常态混凝土</w:t>
      </w:r>
      <w:proofErr w:type="gramStart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坝施工</w:t>
      </w:r>
      <w:proofErr w:type="gramEnd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技术虚拟仿真实验</w:t>
      </w:r>
    </w:p>
    <w:p w:rsidR="0054626B" w:rsidRPr="00E10D43" w:rsidRDefault="0054626B" w:rsidP="00E10D43">
      <w:pPr>
        <w:pStyle w:val="a0"/>
        <w:ind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本实验是通过虚拟仿真1:1还原真实状态下的常态混凝土</w:t>
      </w:r>
      <w:proofErr w:type="gramStart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坝施工</w:t>
      </w:r>
      <w:proofErr w:type="gramEnd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技术，实</w:t>
      </w: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lastRenderedPageBreak/>
        <w:t>验采用PC电脑端和VR体验端相结合的技术形式将常态混凝土</w:t>
      </w:r>
      <w:proofErr w:type="gramStart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坝施工</w:t>
      </w:r>
      <w:proofErr w:type="gramEnd"/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技术进行展现。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kern w:val="44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5.热液型矿床成矿模式虚拟仿真实验及申报视频</w:t>
      </w:r>
    </w:p>
    <w:p w:rsidR="0054626B" w:rsidRPr="00E10D43" w:rsidRDefault="0054626B" w:rsidP="00E10D43">
      <w:pPr>
        <w:pStyle w:val="a0"/>
        <w:widowControl/>
        <w:ind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本虚拟仿真实验具体通过火山机构，火成岩的产状和热液型矿床成矿模式构建三大模块来实现</w:t>
      </w: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。</w:t>
      </w:r>
    </w:p>
    <w:p w:rsidR="0054626B" w:rsidRPr="00E10D43" w:rsidRDefault="0074516D" w:rsidP="00E10D43">
      <w:pPr>
        <w:pStyle w:val="1"/>
        <w:spacing w:before="0" w:after="0"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四</w:t>
      </w:r>
      <w:r w:rsidR="0054626B" w:rsidRPr="00E10D43">
        <w:rPr>
          <w:rFonts w:asciiTheme="minorEastAsia" w:eastAsiaTheme="minorEastAsia" w:hAnsiTheme="minorEastAsia" w:hint="eastAsia"/>
          <w:b w:val="0"/>
          <w:sz w:val="28"/>
          <w:szCs w:val="28"/>
        </w:rPr>
        <w:t>、项目建设内容、功能及需求：</w:t>
      </w:r>
    </w:p>
    <w:p w:rsidR="0054626B" w:rsidRPr="00E10D43" w:rsidRDefault="0054626B" w:rsidP="00E10D43">
      <w:pPr>
        <w:pStyle w:val="a6"/>
        <w:spacing w:line="240" w:lineRule="auto"/>
        <w:jc w:val="left"/>
        <w:rPr>
          <w:rFonts w:asciiTheme="minorEastAsia" w:hAnsiTheme="minorEastAsia"/>
          <w:b w:val="0"/>
          <w:sz w:val="28"/>
          <w:szCs w:val="28"/>
        </w:rPr>
      </w:pPr>
      <w:r w:rsidRPr="00E10D43">
        <w:rPr>
          <w:rFonts w:asciiTheme="minorEastAsia" w:hAnsiTheme="minorEastAsia" w:hint="eastAsia"/>
          <w:b w:val="0"/>
          <w:sz w:val="28"/>
          <w:szCs w:val="28"/>
        </w:rPr>
        <w:t>（一）项目建设内容</w:t>
      </w:r>
    </w:p>
    <w:p w:rsidR="0054626B" w:rsidRPr="00E10D43" w:rsidRDefault="0054626B" w:rsidP="00E10D43">
      <w:pPr>
        <w:pStyle w:val="a6"/>
        <w:spacing w:line="24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10D43">
        <w:rPr>
          <w:rFonts w:asciiTheme="minorEastAsia" w:hAnsiTheme="minorEastAsia" w:hint="eastAsia"/>
          <w:b w:val="0"/>
          <w:sz w:val="28"/>
          <w:szCs w:val="28"/>
        </w:rPr>
        <w:t>1.直流电场气隙放电冲击虚拟仿真实验系统网络平台及申报视频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（1）申报平台：可在网上开展虚拟实验，课程模拟真实实验中用到的器材和设备，提供与真实实验相似的实验环境。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（2）申报视频是与之仿真系统对应的项目简介和教学引导视频。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kern w:val="28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kern w:val="28"/>
          <w:sz w:val="28"/>
          <w:szCs w:val="28"/>
        </w:rPr>
        <w:t>2.智能电网变电站继电保护虚拟仿真实验系统网络平台及申报视频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（1）申报平台：可在网上开展虚拟实验，课程模拟真实实验中用到的器材和设备，提供与真实实验相似的实验环境。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（2）申报视频是与之仿真系统对应的项目简介和教学引导视频。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kern w:val="28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kern w:val="28"/>
          <w:sz w:val="28"/>
          <w:szCs w:val="28"/>
        </w:rPr>
        <w:t>3.基于 SPR 的光纤生物传感器虚拟仿真实验系统网络平台及申报视频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（1）多模-无芯-多模SPR光纤传感器制作与优化实验。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（2）制作多模-无芯-多</w:t>
      </w:r>
      <w:proofErr w:type="gramStart"/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模结构</w:t>
      </w:r>
      <w:proofErr w:type="gramEnd"/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SPR光纤生物传感器、对不同浓度的人免疫球蛋白（</w:t>
      </w:r>
      <w:proofErr w:type="spellStart"/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HIgG</w:t>
      </w:r>
      <w:proofErr w:type="spellEnd"/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）进行检测实验、</w:t>
      </w:r>
      <w:r w:rsidRPr="00E10D43">
        <w:rPr>
          <w:rFonts w:asciiTheme="minorEastAsia" w:eastAsiaTheme="minorEastAsia" w:hAnsiTheme="minorEastAsia" w:hint="eastAsia"/>
          <w:b w:val="0"/>
          <w:bCs/>
          <w:kern w:val="44"/>
          <w:sz w:val="28"/>
          <w:szCs w:val="28"/>
        </w:rPr>
        <w:t>热电偶特性及其应用研究、测量锑化铟片的磁阻特性、拉曼光谱实验5个具体实验内容</w:t>
      </w: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（3）申报视频是与之仿真系统对应的项目简介和教学引导视频。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kern w:val="28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 w:val="0"/>
          <w:kern w:val="28"/>
          <w:sz w:val="28"/>
          <w:szCs w:val="28"/>
        </w:rPr>
        <w:t>4.常态混凝土</w:t>
      </w:r>
      <w:proofErr w:type="gramStart"/>
      <w:r w:rsidRPr="00E10D43">
        <w:rPr>
          <w:rFonts w:asciiTheme="minorEastAsia" w:eastAsiaTheme="minorEastAsia" w:hAnsiTheme="minorEastAsia" w:hint="eastAsia"/>
          <w:b w:val="0"/>
          <w:kern w:val="28"/>
          <w:sz w:val="28"/>
          <w:szCs w:val="28"/>
        </w:rPr>
        <w:t>坝施工</w:t>
      </w:r>
      <w:proofErr w:type="gramEnd"/>
      <w:r w:rsidRPr="00E10D43">
        <w:rPr>
          <w:rFonts w:asciiTheme="minorEastAsia" w:eastAsiaTheme="minorEastAsia" w:hAnsiTheme="minorEastAsia" w:hint="eastAsia"/>
          <w:b w:val="0"/>
          <w:kern w:val="28"/>
          <w:sz w:val="28"/>
          <w:szCs w:val="28"/>
        </w:rPr>
        <w:t>技术虚拟仿真实验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本仿真实验项目包含：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lastRenderedPageBreak/>
        <w:t>（1）混凝土骨料加工仿真系统。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（2）骨料运输仿真系统。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（3）混凝土制备仿真系统。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（4）混凝土运输仿真系统。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（5）混凝土坝浇筑施工技术仿真系统。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kern w:val="28"/>
          <w:sz w:val="28"/>
          <w:szCs w:val="28"/>
        </w:rPr>
      </w:pPr>
      <w:r w:rsidRPr="00E10D43">
        <w:rPr>
          <w:rFonts w:asciiTheme="minorEastAsia" w:eastAsiaTheme="minorEastAsia" w:hAnsiTheme="minorEastAsia" w:cs="仿宋" w:hint="eastAsia"/>
          <w:b w:val="0"/>
          <w:bCs/>
          <w:sz w:val="28"/>
          <w:szCs w:val="28"/>
          <w:lang w:bidi="ar"/>
        </w:rPr>
        <w:t>5.</w:t>
      </w:r>
      <w:r w:rsidRPr="00E10D43">
        <w:rPr>
          <w:rFonts w:asciiTheme="minorEastAsia" w:eastAsiaTheme="minorEastAsia" w:hAnsiTheme="minorEastAsia" w:cs="仿宋" w:hint="eastAsia"/>
          <w:b w:val="0"/>
          <w:bCs/>
          <w:sz w:val="28"/>
          <w:szCs w:val="28"/>
        </w:rPr>
        <w:t>热液型矿床成矿模式虚拟仿真实验与申报视频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（1）申报平台：可在网上开展虚拟实验，课程模拟真实实验中用到的器材和设备，提供与真实实验相似的实验环境。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（2）申报视频是与之仿真系统对应的项目简介和教学引导视频。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  <w:lang w:bidi="ar"/>
        </w:rPr>
        <w:t>（3）本虚拟仿真实验以岩浆作用过程为主线，</w:t>
      </w:r>
      <w:r w:rsidRPr="00E10D43">
        <w:rPr>
          <w:rFonts w:asciiTheme="minorEastAsia" w:eastAsiaTheme="minorEastAsia" w:hAnsiTheme="minorEastAsia" w:cs="宋体" w:hint="eastAsia"/>
          <w:b w:val="0"/>
          <w:sz w:val="28"/>
          <w:szCs w:val="28"/>
        </w:rPr>
        <w:t>对火山机构、火成岩的产状及热液型矿床成矿模式进行构建，并在实习过程中进行在线评分与考核。</w:t>
      </w:r>
    </w:p>
    <w:p w:rsidR="0054626B" w:rsidRPr="00E10D43" w:rsidRDefault="0054626B" w:rsidP="00E10D43">
      <w:pPr>
        <w:pStyle w:val="a6"/>
        <w:spacing w:line="240" w:lineRule="auto"/>
        <w:jc w:val="left"/>
        <w:rPr>
          <w:rFonts w:asciiTheme="minorEastAsia" w:hAnsiTheme="minorEastAsia"/>
          <w:b w:val="0"/>
          <w:sz w:val="28"/>
          <w:szCs w:val="28"/>
        </w:rPr>
      </w:pPr>
      <w:r w:rsidRPr="00E10D43">
        <w:rPr>
          <w:rFonts w:asciiTheme="minorEastAsia" w:hAnsiTheme="minorEastAsia" w:hint="eastAsia"/>
          <w:b w:val="0"/>
          <w:sz w:val="28"/>
          <w:szCs w:val="28"/>
        </w:rPr>
        <w:t>（二）项目功能及需求</w:t>
      </w:r>
    </w:p>
    <w:p w:rsidR="0054626B" w:rsidRPr="00E10D43" w:rsidRDefault="0054626B" w:rsidP="00E10D43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10D43">
        <w:rPr>
          <w:rFonts w:asciiTheme="minorEastAsia" w:eastAsiaTheme="minorEastAsia" w:hAnsiTheme="minorEastAsia" w:hint="eastAsia"/>
          <w:bCs/>
          <w:sz w:val="28"/>
          <w:szCs w:val="28"/>
        </w:rPr>
        <w:t>1.申报平台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bCs/>
          <w:color w:val="000000"/>
          <w:sz w:val="28"/>
          <w:szCs w:val="28"/>
          <w:lang w:bidi="ar"/>
        </w:rPr>
        <w:t>符合教育部示范性虚拟仿真实验项目建设要求。包含项目简介、</w:t>
      </w:r>
      <w:proofErr w:type="gramStart"/>
      <w:r w:rsidRPr="00E10D43">
        <w:rPr>
          <w:rFonts w:asciiTheme="minorEastAsia" w:eastAsiaTheme="minorEastAsia" w:hAnsiTheme="minorEastAsia" w:hint="eastAsia"/>
          <w:b w:val="0"/>
          <w:bCs/>
          <w:color w:val="000000"/>
          <w:sz w:val="28"/>
          <w:szCs w:val="28"/>
          <w:lang w:bidi="ar"/>
        </w:rPr>
        <w:t>网页版</w:t>
      </w:r>
      <w:proofErr w:type="gramEnd"/>
      <w:r w:rsidRPr="00E10D43">
        <w:rPr>
          <w:rFonts w:asciiTheme="minorEastAsia" w:eastAsiaTheme="minorEastAsia" w:hAnsiTheme="minorEastAsia" w:hint="eastAsia"/>
          <w:b w:val="0"/>
          <w:bCs/>
          <w:color w:val="000000"/>
          <w:sz w:val="28"/>
          <w:szCs w:val="28"/>
          <w:lang w:bidi="ar"/>
        </w:rPr>
        <w:t>实验、申报资料、网络要求、实验详情、流量统计等内容。</w:t>
      </w:r>
    </w:p>
    <w:p w:rsidR="0054626B" w:rsidRPr="00E10D43" w:rsidRDefault="0054626B" w:rsidP="00E10D43">
      <w:pPr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color w:val="000000"/>
          <w:sz w:val="28"/>
          <w:szCs w:val="28"/>
          <w:lang w:bidi="ar"/>
        </w:rPr>
        <w:t>2.申报视频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b w:val="0"/>
          <w:bCs/>
          <w:color w:val="000000"/>
          <w:sz w:val="28"/>
          <w:szCs w:val="28"/>
          <w:lang w:bidi="ar"/>
        </w:rPr>
        <w:t>申报视频包括</w:t>
      </w:r>
      <w:r w:rsidRPr="00E10D43"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  <w:lang w:bidi="ar"/>
        </w:rPr>
        <w:t>项目简介视频</w:t>
      </w:r>
      <w:r w:rsidRPr="00E10D43">
        <w:rPr>
          <w:rFonts w:asciiTheme="minorEastAsia" w:eastAsiaTheme="minorEastAsia" w:hAnsiTheme="minorEastAsia" w:hint="eastAsia"/>
          <w:b w:val="0"/>
          <w:bCs/>
          <w:color w:val="000000"/>
          <w:sz w:val="28"/>
          <w:szCs w:val="28"/>
          <w:lang w:bidi="ar"/>
        </w:rPr>
        <w:t>和教学引导视频两部分。</w:t>
      </w:r>
    </w:p>
    <w:p w:rsidR="0054626B" w:rsidRPr="00E10D43" w:rsidRDefault="0054626B" w:rsidP="00E10D43">
      <w:pPr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  <w:lang w:bidi="ar"/>
        </w:rPr>
      </w:pPr>
      <w:r w:rsidRPr="00E10D43">
        <w:rPr>
          <w:rFonts w:asciiTheme="minorEastAsia" w:eastAsiaTheme="minorEastAsia" w:hAnsiTheme="minorEastAsia" w:hint="eastAsia"/>
          <w:color w:val="000000"/>
          <w:sz w:val="28"/>
          <w:szCs w:val="28"/>
          <w:lang w:bidi="ar"/>
        </w:rPr>
        <w:t>3.功能需求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 w:cs="仿宋"/>
          <w:b w:val="0"/>
          <w:bCs/>
          <w:sz w:val="28"/>
          <w:szCs w:val="28"/>
        </w:rPr>
      </w:pPr>
      <w:r w:rsidRPr="00E10D43">
        <w:rPr>
          <w:rFonts w:asciiTheme="minorEastAsia" w:eastAsiaTheme="minorEastAsia" w:hAnsiTheme="minorEastAsia" w:cs="宋体" w:hint="eastAsia"/>
          <w:b w:val="0"/>
          <w:sz w:val="28"/>
          <w:szCs w:val="28"/>
        </w:rPr>
        <w:t>（1）支持网页界面操作方式</w:t>
      </w:r>
      <w:r w:rsidRPr="00E10D43">
        <w:rPr>
          <w:rFonts w:asciiTheme="minorEastAsia" w:eastAsiaTheme="minorEastAsia" w:hAnsiTheme="minorEastAsia" w:hint="eastAsia"/>
          <w:b w:val="0"/>
          <w:bCs/>
          <w:color w:val="000000"/>
          <w:sz w:val="28"/>
          <w:szCs w:val="28"/>
          <w:lang w:bidi="ar"/>
        </w:rPr>
        <w:t>进行实验，访问者通过浏览器进入实验，实验结束之后，可以进行实验记录和实验报告的自动生成和上传等。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 w:cs="仿宋"/>
          <w:b w:val="0"/>
          <w:bCs/>
          <w:sz w:val="28"/>
          <w:szCs w:val="28"/>
        </w:rPr>
      </w:pPr>
      <w:r w:rsidRPr="00E10D43">
        <w:rPr>
          <w:rFonts w:asciiTheme="minorEastAsia" w:eastAsiaTheme="minorEastAsia" w:hAnsiTheme="minorEastAsia" w:cs="仿宋" w:hint="eastAsia"/>
          <w:b w:val="0"/>
          <w:bCs/>
          <w:sz w:val="28"/>
          <w:szCs w:val="28"/>
        </w:rPr>
        <w:t>（2）场景真实性需求。</w:t>
      </w:r>
    </w:p>
    <w:p w:rsidR="0054626B" w:rsidRPr="00E10D43" w:rsidRDefault="0054626B" w:rsidP="00E10D43">
      <w:pPr>
        <w:ind w:firstLineChars="200" w:firstLine="560"/>
        <w:rPr>
          <w:rFonts w:asciiTheme="minorEastAsia" w:eastAsiaTheme="minorEastAsia" w:hAnsiTheme="minorEastAsia" w:cs="仿宋"/>
          <w:b w:val="0"/>
          <w:bCs/>
          <w:sz w:val="28"/>
          <w:szCs w:val="28"/>
        </w:rPr>
      </w:pPr>
      <w:r w:rsidRPr="00E10D43">
        <w:rPr>
          <w:rFonts w:asciiTheme="minorEastAsia" w:eastAsiaTheme="minorEastAsia" w:hAnsiTheme="minorEastAsia" w:cs="仿宋" w:hint="eastAsia"/>
          <w:b w:val="0"/>
          <w:bCs/>
          <w:sz w:val="28"/>
          <w:szCs w:val="28"/>
        </w:rPr>
        <w:t>（3）三维虚拟场景显示效果需求。</w:t>
      </w:r>
    </w:p>
    <w:p w:rsidR="00C568C2" w:rsidRPr="00E10D43" w:rsidRDefault="0054626B" w:rsidP="00E10D43">
      <w:pPr>
        <w:ind w:firstLineChars="200" w:firstLine="560"/>
        <w:rPr>
          <w:rFonts w:asciiTheme="minorEastAsia" w:eastAsiaTheme="minorEastAsia" w:hAnsiTheme="minorEastAsia" w:cs="仿宋"/>
          <w:b w:val="0"/>
          <w:bCs/>
          <w:sz w:val="28"/>
          <w:szCs w:val="28"/>
        </w:rPr>
      </w:pPr>
      <w:r w:rsidRPr="00E10D43">
        <w:rPr>
          <w:rFonts w:asciiTheme="minorEastAsia" w:eastAsiaTheme="minorEastAsia" w:hAnsiTheme="minorEastAsia" w:cs="仿宋" w:hint="eastAsia"/>
          <w:b w:val="0"/>
          <w:bCs/>
          <w:sz w:val="28"/>
          <w:szCs w:val="28"/>
        </w:rPr>
        <w:t>（4</w:t>
      </w:r>
      <w:r w:rsidR="00E10D43">
        <w:rPr>
          <w:rFonts w:asciiTheme="minorEastAsia" w:eastAsiaTheme="minorEastAsia" w:hAnsiTheme="minorEastAsia" w:cs="仿宋" w:hint="eastAsia"/>
          <w:b w:val="0"/>
          <w:bCs/>
          <w:sz w:val="28"/>
          <w:szCs w:val="28"/>
        </w:rPr>
        <w:t>）操作界面性能需求</w:t>
      </w:r>
      <w:bookmarkStart w:id="0" w:name="_GoBack"/>
      <w:bookmarkEnd w:id="0"/>
    </w:p>
    <w:sectPr w:rsidR="00C568C2" w:rsidRPr="00E10D43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B5" w:rsidRDefault="00443AB5" w:rsidP="0054626B">
      <w:r>
        <w:separator/>
      </w:r>
    </w:p>
  </w:endnote>
  <w:endnote w:type="continuationSeparator" w:id="0">
    <w:p w:rsidR="00443AB5" w:rsidRDefault="00443AB5" w:rsidP="005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B5" w:rsidRDefault="00443AB5" w:rsidP="0054626B">
      <w:r>
        <w:separator/>
      </w:r>
    </w:p>
  </w:footnote>
  <w:footnote w:type="continuationSeparator" w:id="0">
    <w:p w:rsidR="00443AB5" w:rsidRDefault="00443AB5" w:rsidP="0054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4AD5F"/>
    <w:multiLevelType w:val="singleLevel"/>
    <w:tmpl w:val="A4C4AD5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8B814E"/>
    <w:multiLevelType w:val="singleLevel"/>
    <w:tmpl w:val="6F8B814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4758A3"/>
    <w:multiLevelType w:val="hybridMultilevel"/>
    <w:tmpl w:val="76E25376"/>
    <w:lvl w:ilvl="0" w:tplc="64BCE52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AB"/>
    <w:rsid w:val="00443AB5"/>
    <w:rsid w:val="0054626B"/>
    <w:rsid w:val="0074516D"/>
    <w:rsid w:val="00C568C2"/>
    <w:rsid w:val="00D231AB"/>
    <w:rsid w:val="00E10D43"/>
    <w:rsid w:val="00E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626B"/>
    <w:pPr>
      <w:widowControl w:val="0"/>
      <w:jc w:val="both"/>
    </w:pPr>
    <w:rPr>
      <w:rFonts w:ascii="宋体" w:eastAsia="宋体" w:hAnsi="宋体" w:cs="Times New Roman"/>
      <w:b/>
      <w:snapToGrid w:val="0"/>
      <w:kern w:val="0"/>
      <w:sz w:val="32"/>
      <w:szCs w:val="32"/>
    </w:rPr>
  </w:style>
  <w:style w:type="paragraph" w:styleId="1">
    <w:name w:val="heading 1"/>
    <w:basedOn w:val="a"/>
    <w:next w:val="a"/>
    <w:link w:val="1Char"/>
    <w:qFormat/>
    <w:rsid w:val="0054626B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62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626B"/>
    <w:rPr>
      <w:sz w:val="18"/>
      <w:szCs w:val="18"/>
    </w:rPr>
  </w:style>
  <w:style w:type="character" w:customStyle="1" w:styleId="1Char">
    <w:name w:val="标题 1 Char"/>
    <w:basedOn w:val="a1"/>
    <w:link w:val="1"/>
    <w:rsid w:val="0054626B"/>
    <w:rPr>
      <w:rFonts w:ascii="宋体" w:eastAsia="宋体" w:hAnsi="宋体" w:cs="Times New Roman"/>
      <w:b/>
      <w:bCs/>
      <w:snapToGrid w:val="0"/>
      <w:kern w:val="44"/>
      <w:sz w:val="44"/>
      <w:szCs w:val="44"/>
    </w:rPr>
  </w:style>
  <w:style w:type="paragraph" w:styleId="a0">
    <w:name w:val="Normal Indent"/>
    <w:basedOn w:val="a"/>
    <w:unhideWhenUsed/>
    <w:qFormat/>
    <w:rsid w:val="0054626B"/>
    <w:pPr>
      <w:ind w:firstLineChars="200" w:firstLine="420"/>
    </w:pPr>
  </w:style>
  <w:style w:type="character" w:customStyle="1" w:styleId="Char1">
    <w:name w:val="副标题 Char"/>
    <w:link w:val="a6"/>
    <w:rsid w:val="0054626B"/>
    <w:rPr>
      <w:rFonts w:ascii="等线 Light" w:hAnsi="等线 Light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qFormat/>
    <w:rsid w:val="0054626B"/>
    <w:pPr>
      <w:spacing w:before="240" w:after="60" w:line="312" w:lineRule="auto"/>
      <w:jc w:val="center"/>
      <w:outlineLvl w:val="1"/>
    </w:pPr>
    <w:rPr>
      <w:rFonts w:ascii="等线 Light" w:eastAsiaTheme="minorEastAsia" w:hAnsi="等线 Light" w:cstheme="minorBidi"/>
      <w:bCs/>
      <w:snapToGrid/>
      <w:kern w:val="28"/>
    </w:rPr>
  </w:style>
  <w:style w:type="character" w:customStyle="1" w:styleId="Char10">
    <w:name w:val="副标题 Char1"/>
    <w:basedOn w:val="a1"/>
    <w:uiPriority w:val="11"/>
    <w:rsid w:val="0054626B"/>
    <w:rPr>
      <w:rFonts w:asciiTheme="majorHAnsi" w:eastAsia="宋体" w:hAnsiTheme="majorHAnsi" w:cstheme="majorBidi"/>
      <w:b/>
      <w:bCs/>
      <w:snapToGrid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626B"/>
    <w:pPr>
      <w:widowControl w:val="0"/>
      <w:jc w:val="both"/>
    </w:pPr>
    <w:rPr>
      <w:rFonts w:ascii="宋体" w:eastAsia="宋体" w:hAnsi="宋体" w:cs="Times New Roman"/>
      <w:b/>
      <w:snapToGrid w:val="0"/>
      <w:kern w:val="0"/>
      <w:sz w:val="32"/>
      <w:szCs w:val="32"/>
    </w:rPr>
  </w:style>
  <w:style w:type="paragraph" w:styleId="1">
    <w:name w:val="heading 1"/>
    <w:basedOn w:val="a"/>
    <w:next w:val="a"/>
    <w:link w:val="1Char"/>
    <w:qFormat/>
    <w:rsid w:val="0054626B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62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626B"/>
    <w:rPr>
      <w:sz w:val="18"/>
      <w:szCs w:val="18"/>
    </w:rPr>
  </w:style>
  <w:style w:type="character" w:customStyle="1" w:styleId="1Char">
    <w:name w:val="标题 1 Char"/>
    <w:basedOn w:val="a1"/>
    <w:link w:val="1"/>
    <w:rsid w:val="0054626B"/>
    <w:rPr>
      <w:rFonts w:ascii="宋体" w:eastAsia="宋体" w:hAnsi="宋体" w:cs="Times New Roman"/>
      <w:b/>
      <w:bCs/>
      <w:snapToGrid w:val="0"/>
      <w:kern w:val="44"/>
      <w:sz w:val="44"/>
      <w:szCs w:val="44"/>
    </w:rPr>
  </w:style>
  <w:style w:type="paragraph" w:styleId="a0">
    <w:name w:val="Normal Indent"/>
    <w:basedOn w:val="a"/>
    <w:unhideWhenUsed/>
    <w:qFormat/>
    <w:rsid w:val="0054626B"/>
    <w:pPr>
      <w:ind w:firstLineChars="200" w:firstLine="420"/>
    </w:pPr>
  </w:style>
  <w:style w:type="character" w:customStyle="1" w:styleId="Char1">
    <w:name w:val="副标题 Char"/>
    <w:link w:val="a6"/>
    <w:rsid w:val="0054626B"/>
    <w:rPr>
      <w:rFonts w:ascii="等线 Light" w:hAnsi="等线 Light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qFormat/>
    <w:rsid w:val="0054626B"/>
    <w:pPr>
      <w:spacing w:before="240" w:after="60" w:line="312" w:lineRule="auto"/>
      <w:jc w:val="center"/>
      <w:outlineLvl w:val="1"/>
    </w:pPr>
    <w:rPr>
      <w:rFonts w:ascii="等线 Light" w:eastAsiaTheme="minorEastAsia" w:hAnsi="等线 Light" w:cstheme="minorBidi"/>
      <w:bCs/>
      <w:snapToGrid/>
      <w:kern w:val="28"/>
    </w:rPr>
  </w:style>
  <w:style w:type="character" w:customStyle="1" w:styleId="Char10">
    <w:name w:val="副标题 Char1"/>
    <w:basedOn w:val="a1"/>
    <w:uiPriority w:val="11"/>
    <w:rsid w:val="0054626B"/>
    <w:rPr>
      <w:rFonts w:asciiTheme="majorHAnsi" w:eastAsia="宋体" w:hAnsiTheme="majorHAnsi" w:cstheme="majorBidi"/>
      <w:b/>
      <w:bCs/>
      <w:snapToGrid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5</cp:revision>
  <dcterms:created xsi:type="dcterms:W3CDTF">2020-06-24T05:52:00Z</dcterms:created>
  <dcterms:modified xsi:type="dcterms:W3CDTF">2020-06-24T06:08:00Z</dcterms:modified>
</cp:coreProperties>
</file>