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8" w:rsidRDefault="00E54BD8" w:rsidP="00E54BD8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  <w:highlight w:val="lightGray"/>
        </w:rPr>
        <w:t>一、</w:t>
      </w:r>
      <w:r>
        <w:rPr>
          <w:rFonts w:ascii="黑体" w:eastAsia="黑体" w:hAnsi="黑体" w:hint="eastAsia"/>
          <w:b w:val="0"/>
          <w:sz w:val="32"/>
          <w:szCs w:val="32"/>
        </w:rPr>
        <w:t>项目建设内容、功能及需求：</w:t>
      </w:r>
    </w:p>
    <w:p w:rsidR="00E54BD8" w:rsidRPr="003B28A3" w:rsidRDefault="00E54BD8" w:rsidP="00E54BD8">
      <w:pPr>
        <w:spacing w:line="360" w:lineRule="auto"/>
        <w:rPr>
          <w:rFonts w:ascii="Calibri" w:hAnsi="Calibri"/>
          <w:b w:val="0"/>
          <w:bCs/>
          <w:snapToGrid/>
          <w:kern w:val="2"/>
          <w:sz w:val="24"/>
          <w:szCs w:val="24"/>
        </w:rPr>
      </w:pPr>
      <w:r w:rsidRPr="003B28A3">
        <w:rPr>
          <w:rFonts w:ascii="Calibri" w:hAnsi="Calibri" w:hint="eastAsia"/>
          <w:b w:val="0"/>
          <w:bCs/>
          <w:snapToGrid/>
          <w:kern w:val="2"/>
          <w:sz w:val="24"/>
          <w:szCs w:val="24"/>
        </w:rPr>
        <w:t>（一）建设内容：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98"/>
        <w:gridCol w:w="2130"/>
        <w:gridCol w:w="1012"/>
        <w:gridCol w:w="1013"/>
      </w:tblGrid>
      <w:tr w:rsidR="00E54BD8" w:rsidTr="003A0E72">
        <w:trPr>
          <w:trHeight w:val="360"/>
        </w:trPr>
        <w:tc>
          <w:tcPr>
            <w:tcW w:w="648" w:type="dxa"/>
            <w:vMerge w:val="restart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cs="宋体" w:hint="eastAsia"/>
                <w:b w:val="0"/>
                <w:snapToGrid/>
                <w:kern w:val="2"/>
                <w:sz w:val="21"/>
                <w:szCs w:val="24"/>
              </w:rPr>
              <w:t>序号</w:t>
            </w:r>
          </w:p>
        </w:tc>
        <w:tc>
          <w:tcPr>
            <w:tcW w:w="4198" w:type="dxa"/>
            <w:vMerge w:val="restart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cs="宋体" w:hint="eastAsia"/>
                <w:b w:val="0"/>
                <w:snapToGrid/>
                <w:kern w:val="2"/>
                <w:sz w:val="21"/>
                <w:szCs w:val="24"/>
              </w:rPr>
              <w:t>货物、服务名称</w:t>
            </w:r>
          </w:p>
        </w:tc>
        <w:tc>
          <w:tcPr>
            <w:tcW w:w="2130" w:type="dxa"/>
            <w:vMerge w:val="restart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cs="宋体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cs="宋体" w:hint="eastAsia"/>
                <w:b w:val="0"/>
                <w:snapToGrid/>
                <w:kern w:val="2"/>
                <w:sz w:val="21"/>
                <w:szCs w:val="24"/>
              </w:rPr>
              <w:t>规格/技术参数要求</w:t>
            </w:r>
          </w:p>
        </w:tc>
        <w:tc>
          <w:tcPr>
            <w:tcW w:w="1012" w:type="dxa"/>
            <w:vMerge w:val="restart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cs="宋体" w:hint="eastAsia"/>
                <w:b w:val="0"/>
                <w:snapToGrid/>
                <w:kern w:val="2"/>
                <w:sz w:val="21"/>
                <w:szCs w:val="24"/>
              </w:rPr>
              <w:t>单位</w:t>
            </w:r>
          </w:p>
        </w:tc>
        <w:tc>
          <w:tcPr>
            <w:tcW w:w="1013" w:type="dxa"/>
            <w:vMerge w:val="restart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hint="eastAsia"/>
                <w:b w:val="0"/>
                <w:snapToGrid/>
                <w:kern w:val="2"/>
                <w:sz w:val="21"/>
                <w:szCs w:val="24"/>
              </w:rPr>
              <w:t>数量</w:t>
            </w:r>
          </w:p>
        </w:tc>
      </w:tr>
      <w:tr w:rsidR="00E54BD8" w:rsidTr="003A0E72">
        <w:trPr>
          <w:trHeight w:val="360"/>
        </w:trPr>
        <w:tc>
          <w:tcPr>
            <w:tcW w:w="648" w:type="dxa"/>
            <w:vMerge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 w:cs="宋体"/>
                <w:b w:val="0"/>
                <w:snapToGrid/>
                <w:kern w:val="2"/>
                <w:sz w:val="21"/>
                <w:szCs w:val="24"/>
              </w:rPr>
            </w:pPr>
          </w:p>
        </w:tc>
        <w:tc>
          <w:tcPr>
            <w:tcW w:w="4198" w:type="dxa"/>
            <w:vMerge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 w:cs="宋体"/>
                <w:b w:val="0"/>
                <w:snapToGrid/>
                <w:kern w:val="2"/>
                <w:sz w:val="21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 w:cs="宋体"/>
                <w:b w:val="0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 w:cs="宋体"/>
                <w:b w:val="0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 w:cs="宋体"/>
                <w:b w:val="0"/>
                <w:snapToGrid/>
                <w:kern w:val="2"/>
                <w:sz w:val="21"/>
                <w:szCs w:val="24"/>
              </w:rPr>
            </w:pP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 xml:space="preserve">Canadian Geotechnical Journal/Revue </w:t>
            </w:r>
            <w:proofErr w:type="spellStart"/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Canadienne</w:t>
            </w:r>
            <w:proofErr w:type="spellEnd"/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Geotechnique</w:t>
            </w:r>
            <w:proofErr w:type="spellEnd"/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.(Text mainly in English; occasionally in French)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  <w:t>2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Omega.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3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Journal of Irrigation and Drainage Engineering.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4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Canadian Journal of Chemical Engineering.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5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Journal of Mechanical Design; Transactions of the ASME.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6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Steel and Composite Structures.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7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IEEE Transactions on Power Systems. (T-PWRS)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  <w:tr w:rsidR="00E54BD8" w:rsidTr="003A0E72">
        <w:trPr>
          <w:trHeight w:val="497"/>
        </w:trPr>
        <w:tc>
          <w:tcPr>
            <w:tcW w:w="648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8</w:t>
            </w:r>
          </w:p>
        </w:tc>
        <w:tc>
          <w:tcPr>
            <w:tcW w:w="4198" w:type="dxa"/>
          </w:tcPr>
          <w:p w:rsidR="00E54BD8" w:rsidRDefault="00E54BD8" w:rsidP="003A0E72">
            <w:pPr>
              <w:rPr>
                <w:rFonts w:cs="宋体"/>
                <w:b w:val="0"/>
                <w:snapToGrid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hAnsi="Calibri" w:hint="eastAsia"/>
                <w:b w:val="0"/>
                <w:snapToGrid/>
                <w:color w:val="000000"/>
                <w:kern w:val="2"/>
                <w:sz w:val="20"/>
                <w:szCs w:val="20"/>
              </w:rPr>
              <w:t>Journal of Heat Transfer; Transactions of the ASME.</w:t>
            </w:r>
          </w:p>
        </w:tc>
        <w:tc>
          <w:tcPr>
            <w:tcW w:w="2130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外文原版纸质期刊</w:t>
            </w:r>
          </w:p>
        </w:tc>
        <w:tc>
          <w:tcPr>
            <w:tcW w:w="1012" w:type="dxa"/>
            <w:vAlign w:val="center"/>
          </w:tcPr>
          <w:p w:rsidR="00E54BD8" w:rsidRDefault="00E54BD8" w:rsidP="003A0E72">
            <w:pPr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种</w:t>
            </w:r>
          </w:p>
        </w:tc>
        <w:tc>
          <w:tcPr>
            <w:tcW w:w="1013" w:type="dxa"/>
            <w:vAlign w:val="center"/>
          </w:tcPr>
          <w:p w:rsidR="00E54BD8" w:rsidRDefault="00E54BD8" w:rsidP="003A0E72">
            <w:pPr>
              <w:spacing w:line="360" w:lineRule="exact"/>
              <w:jc w:val="center"/>
              <w:rPr>
                <w:rFonts w:ascii="Calibri" w:hAnsi="Calibri"/>
                <w:b w:val="0"/>
                <w:snapToGrid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b w:val="0"/>
                <w:snapToGrid/>
                <w:kern w:val="2"/>
                <w:sz w:val="21"/>
                <w:szCs w:val="24"/>
              </w:rPr>
              <w:t>1</w:t>
            </w:r>
          </w:p>
        </w:tc>
      </w:tr>
    </w:tbl>
    <w:p w:rsidR="00E54BD8" w:rsidRDefault="00E54BD8" w:rsidP="00E54BD8">
      <w:pPr>
        <w:spacing w:line="300" w:lineRule="exact"/>
        <w:ind w:leftChars="50" w:left="161" w:firstLineChars="150" w:firstLine="315"/>
        <w:rPr>
          <w:rFonts w:ascii="Calibri" w:hAnsi="Calibri"/>
          <w:b w:val="0"/>
          <w:snapToGrid/>
          <w:kern w:val="2"/>
          <w:sz w:val="21"/>
          <w:szCs w:val="24"/>
        </w:rPr>
      </w:pPr>
      <w:r>
        <w:rPr>
          <w:rFonts w:ascii="Calibri" w:hAnsi="Calibri" w:cs="宋体" w:hint="eastAsia"/>
          <w:b w:val="0"/>
          <w:snapToGrid/>
          <w:kern w:val="2"/>
          <w:sz w:val="21"/>
          <w:szCs w:val="24"/>
        </w:rPr>
        <w:t xml:space="preserve">           </w:t>
      </w:r>
    </w:p>
    <w:p w:rsidR="00E54BD8" w:rsidRDefault="00E54BD8" w:rsidP="00E54BD8">
      <w:pPr>
        <w:rPr>
          <w:rFonts w:ascii="Calibri" w:hAnsi="Calibri"/>
          <w:b w:val="0"/>
          <w:snapToGrid/>
          <w:kern w:val="2"/>
          <w:sz w:val="21"/>
          <w:szCs w:val="24"/>
        </w:rPr>
      </w:pPr>
    </w:p>
    <w:p w:rsidR="00E54BD8" w:rsidRDefault="00E54BD8" w:rsidP="00E54BD8">
      <w:pPr>
        <w:spacing w:line="360" w:lineRule="auto"/>
        <w:rPr>
          <w:rFonts w:ascii="Calibri" w:hAnsi="Calibri"/>
          <w:bCs/>
          <w:snapToGrid/>
          <w:kern w:val="2"/>
          <w:sz w:val="24"/>
          <w:szCs w:val="24"/>
        </w:rPr>
      </w:pPr>
      <w:bookmarkStart w:id="0" w:name="_GoBack"/>
      <w:bookmarkEnd w:id="0"/>
    </w:p>
    <w:p w:rsidR="00E54BD8" w:rsidRPr="003B28A3" w:rsidRDefault="00CA3C5F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>
        <w:rPr>
          <w:rFonts w:hint="eastAsia"/>
          <w:b w:val="0"/>
          <w:snapToGrid/>
          <w:color w:val="000000"/>
          <w:kern w:val="2"/>
          <w:sz w:val="24"/>
          <w:szCs w:val="24"/>
        </w:rPr>
        <w:t>（二）</w:t>
      </w:r>
      <w:r w:rsidR="00E54BD8"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、外文期刊采购项目技术要求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1、供应商要严格遵守国家各项法律、法规，做到合法经营，保证提供正版期刊。如发现夹杂非法、盗版期刊甚至反动期刊现象，由供应商承担一切相关责任。同时招标方将追究供应商的相关责任，并有权立即终止合同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2、供应商免费提供纸本或电子形式的最新报刊征订目录。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3、供应商应建有功能较完善、性能稳定的专业化期刊电子商务网站，能通过互联网免费提供规范的征订数据和机读MARC编目数据，其数据须完全符合招标方期刊集成管理系统的格式及运行要求。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4、供应商应保证招标方订购的期刊品种必须全部提供，并且保证所订期刊99%以上</w:t>
      </w:r>
      <w:proofErr w:type="gramStart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的卷期到货</w:t>
      </w:r>
      <w:proofErr w:type="gramEnd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率（如遇期刊停刊、未出版等特殊情况及不可抗拒因素除外），并且每期到货时间应控制在正常期限内。乙方负责具体业务的联系人应开通网络服务（电子邮箱、QQ），方便报刊</w:t>
      </w:r>
      <w:proofErr w:type="gramStart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催缺及</w:t>
      </w:r>
      <w:proofErr w:type="gramEnd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日常业务的交流。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5、供应商在收到报刊订单后应及时进行订购处理，除推迟出版或发生影响合同履行的不可抗力情况以外，若不能及时供货，即可以认定该供应商不具备供货条件，需方有权要求终止供货，因终止供货而造成的损失由供应商承担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6、所有报刊的品种均由用户决定，供应商不得自行搭配和追加未经用户确认的报刊品种。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lastRenderedPageBreak/>
        <w:t>7、供应商应该具有方便快捷的报刊配送途径，免费直接投送报刊到用户指定地点（长春工程学院逸夫图书馆和长春工程学院东区图书馆）。同时提供发货清单，清单内容保证清晰、有序，注明订刊号、刊名、年卷期、册数、</w:t>
      </w:r>
      <w:proofErr w:type="gramStart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包号等</w:t>
      </w:r>
      <w:proofErr w:type="gramEnd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，便于验收、核对。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8、对于在供货过程中发生变动的期刊，无论是刊名、刊期或出版发行的变化，供应商都必须编制专门的“期刊变动情况表”，并由专人负责，及时通知用户，说明变动情况和原因。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9、报刊到馆后发现任何质量问题，如有严重破损、污损，图文不清、缺页、倒页、缺附件等质量不合格的期刊，及投递与用户所订品种、复本数量、随刊光盘磁带等不符的情况时，供应商应无条件退换，由此造成的损失及费用由供应商承担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10、招标方所订的纸质期刊，如有相应的电子期刊的免费使用服务，供应商应及时通知招标方，同时协助做好开通工作。</w:t>
      </w:r>
    </w:p>
    <w:p w:rsidR="00E54BD8" w:rsidRPr="003B28A3" w:rsidRDefault="00E54BD8" w:rsidP="00E54BD8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11、图书馆可能对正式订购的原版外文期刊品种做适当调整，供应商应尽最大可能予以满足。</w:t>
      </w:r>
    </w:p>
    <w:p w:rsidR="00E54BD8" w:rsidRPr="003B28A3" w:rsidRDefault="00E54BD8" w:rsidP="00E54BD8">
      <w:pPr>
        <w:spacing w:line="360" w:lineRule="auto"/>
        <w:rPr>
          <w:b w:val="0"/>
          <w:snapToGrid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12、供应商在</w:t>
      </w:r>
      <w:proofErr w:type="gramStart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结算刊款时</w:t>
      </w:r>
      <w:proofErr w:type="gramEnd"/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>, 结算单需加标期刊变更信息。如出现中途停刊、休刊、合刊等现象，供应商应尽快通知招标方，并对已经收取的费用，应全额或按照实际余额退还招标方并附退款说明。招标方有权了解期刊的价格体系。期刊报价应公开、透明，招标方应有知情权。</w:t>
      </w:r>
    </w:p>
    <w:p w:rsidR="001C0D77" w:rsidRPr="00116DFB" w:rsidRDefault="00E54BD8" w:rsidP="00116DFB">
      <w:pPr>
        <w:spacing w:line="360" w:lineRule="auto"/>
        <w:rPr>
          <w:b w:val="0"/>
          <w:snapToGrid/>
          <w:color w:val="000000"/>
          <w:kern w:val="2"/>
          <w:sz w:val="24"/>
          <w:szCs w:val="24"/>
        </w:rPr>
      </w:pPr>
      <w:r w:rsidRPr="003B28A3">
        <w:rPr>
          <w:rFonts w:hint="eastAsia"/>
          <w:b w:val="0"/>
          <w:snapToGrid/>
          <w:color w:val="000000"/>
          <w:kern w:val="2"/>
          <w:sz w:val="24"/>
          <w:szCs w:val="24"/>
        </w:rPr>
        <w:t xml:space="preserve">13、供应商须开具正规税务发票并同时提供汇款单位名称、账号、开户行等， </w:t>
      </w:r>
    </w:p>
    <w:sectPr w:rsidR="001C0D77" w:rsidRPr="00116DFB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E8" w:rsidRDefault="00FB0FE8" w:rsidP="00E54BD8">
      <w:r>
        <w:separator/>
      </w:r>
    </w:p>
  </w:endnote>
  <w:endnote w:type="continuationSeparator" w:id="0">
    <w:p w:rsidR="00FB0FE8" w:rsidRDefault="00FB0FE8" w:rsidP="00E5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E8" w:rsidRDefault="00FB0FE8" w:rsidP="00E54BD8">
      <w:r>
        <w:separator/>
      </w:r>
    </w:p>
  </w:footnote>
  <w:footnote w:type="continuationSeparator" w:id="0">
    <w:p w:rsidR="00FB0FE8" w:rsidRDefault="00FB0FE8" w:rsidP="00E5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656"/>
    <w:multiLevelType w:val="singleLevel"/>
    <w:tmpl w:val="1654365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7"/>
    <w:rsid w:val="00116DFB"/>
    <w:rsid w:val="001B23F7"/>
    <w:rsid w:val="001C0D77"/>
    <w:rsid w:val="00CA3C5F"/>
    <w:rsid w:val="00E54BD8"/>
    <w:rsid w:val="00F1436F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8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E54BD8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BD8"/>
    <w:rPr>
      <w:sz w:val="18"/>
      <w:szCs w:val="18"/>
    </w:rPr>
  </w:style>
  <w:style w:type="character" w:customStyle="1" w:styleId="1Char">
    <w:name w:val="标题 1 Char"/>
    <w:basedOn w:val="a0"/>
    <w:link w:val="1"/>
    <w:rsid w:val="00E54BD8"/>
    <w:rPr>
      <w:rFonts w:ascii="宋体" w:eastAsia="宋体" w:hAnsi="宋体" w:cs="Times New Roman"/>
      <w:b/>
      <w:bCs/>
      <w:snapToGrid w:val="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8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E54BD8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BD8"/>
    <w:rPr>
      <w:sz w:val="18"/>
      <w:szCs w:val="18"/>
    </w:rPr>
  </w:style>
  <w:style w:type="character" w:customStyle="1" w:styleId="1Char">
    <w:name w:val="标题 1 Char"/>
    <w:basedOn w:val="a0"/>
    <w:link w:val="1"/>
    <w:rsid w:val="00E54BD8"/>
    <w:rPr>
      <w:rFonts w:ascii="宋体" w:eastAsia="宋体" w:hAnsi="宋体" w:cs="Times New Roman"/>
      <w:b/>
      <w:bCs/>
      <w:snapToGrid w:val="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4</cp:revision>
  <dcterms:created xsi:type="dcterms:W3CDTF">2020-05-11T02:50:00Z</dcterms:created>
  <dcterms:modified xsi:type="dcterms:W3CDTF">2020-05-12T03:21:00Z</dcterms:modified>
</cp:coreProperties>
</file>