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59" w:rsidRPr="00B90E59" w:rsidRDefault="007227D8" w:rsidP="00696326">
      <w:pPr>
        <w:spacing w:line="570" w:lineRule="exact"/>
        <w:jc w:val="center"/>
        <w:rPr>
          <w:rFonts w:ascii="方正小标宋简体" w:eastAsia="方正小标宋简体" w:hAnsi="仿宋_GB2312" w:cs="仿宋_GB2312"/>
          <w:bCs/>
          <w:snapToGrid w:val="0"/>
          <w:spacing w:val="-20"/>
          <w:kern w:val="0"/>
          <w:sz w:val="44"/>
          <w:szCs w:val="44"/>
        </w:rPr>
      </w:pPr>
      <w:r w:rsidRPr="007227D8">
        <w:rPr>
          <w:rFonts w:ascii="方正小标宋简体" w:eastAsia="方正小标宋简体" w:hAnsi="仿宋_GB2312" w:cs="仿宋_GB2312" w:hint="eastAsia"/>
          <w:bCs/>
          <w:snapToGrid w:val="0"/>
          <w:spacing w:val="-20"/>
          <w:kern w:val="0"/>
          <w:sz w:val="44"/>
          <w:szCs w:val="44"/>
        </w:rPr>
        <w:t>虚拟交易所及审计综合实</w:t>
      </w:r>
      <w:proofErr w:type="gramStart"/>
      <w:r w:rsidRPr="007227D8">
        <w:rPr>
          <w:rFonts w:ascii="方正小标宋简体" w:eastAsia="方正小标宋简体" w:hAnsi="仿宋_GB2312" w:cs="仿宋_GB2312" w:hint="eastAsia"/>
          <w:bCs/>
          <w:snapToGrid w:val="0"/>
          <w:spacing w:val="-20"/>
          <w:kern w:val="0"/>
          <w:sz w:val="44"/>
          <w:szCs w:val="44"/>
        </w:rPr>
        <w:t>训教学</w:t>
      </w:r>
      <w:proofErr w:type="gramEnd"/>
      <w:r w:rsidRPr="007227D8">
        <w:rPr>
          <w:rFonts w:ascii="方正小标宋简体" w:eastAsia="方正小标宋简体" w:hAnsi="仿宋_GB2312" w:cs="仿宋_GB2312" w:hint="eastAsia"/>
          <w:bCs/>
          <w:snapToGrid w:val="0"/>
          <w:spacing w:val="-20"/>
          <w:kern w:val="0"/>
          <w:sz w:val="44"/>
          <w:szCs w:val="44"/>
        </w:rPr>
        <w:t>软件</w:t>
      </w:r>
    </w:p>
    <w:p w:rsidR="007A515E" w:rsidRPr="00696326" w:rsidRDefault="007A515E" w:rsidP="00696326">
      <w:pPr>
        <w:spacing w:line="570" w:lineRule="exact"/>
        <w:jc w:val="center"/>
        <w:rPr>
          <w:rFonts w:ascii="方正小标宋简体" w:eastAsia="方正小标宋简体" w:hAnsi="仿宋_GB2312" w:cs="仿宋_GB2312"/>
          <w:bCs/>
          <w:snapToGrid w:val="0"/>
          <w:spacing w:val="-20"/>
          <w:kern w:val="0"/>
          <w:sz w:val="44"/>
          <w:szCs w:val="44"/>
        </w:rPr>
      </w:pPr>
      <w:r w:rsidRPr="00696326">
        <w:rPr>
          <w:rFonts w:ascii="方正小标宋简体" w:eastAsia="方正小标宋简体" w:hAnsi="仿宋_GB2312" w:cs="仿宋_GB2312" w:hint="eastAsia"/>
          <w:bCs/>
          <w:snapToGrid w:val="0"/>
          <w:spacing w:val="-20"/>
          <w:kern w:val="0"/>
          <w:sz w:val="44"/>
          <w:szCs w:val="44"/>
        </w:rPr>
        <w:t>建设内容、功能及需求</w:t>
      </w:r>
    </w:p>
    <w:p w:rsidR="001C2D28" w:rsidRPr="001C2D28" w:rsidRDefault="001C2D28" w:rsidP="00696326">
      <w:pPr>
        <w:spacing w:line="570" w:lineRule="exact"/>
      </w:pPr>
    </w:p>
    <w:p w:rsidR="00696326" w:rsidRPr="00066B9A" w:rsidRDefault="00696326" w:rsidP="00696326">
      <w:pPr>
        <w:spacing w:line="570" w:lineRule="exact"/>
        <w:ind w:firstLineChars="200" w:firstLine="640"/>
        <w:rPr>
          <w:rFonts w:ascii="黑体" w:eastAsia="黑体" w:hAnsi="黑体"/>
          <w:sz w:val="32"/>
          <w:szCs w:val="32"/>
        </w:rPr>
      </w:pPr>
      <w:r w:rsidRPr="00066B9A">
        <w:rPr>
          <w:rFonts w:ascii="黑体" w:eastAsia="黑体" w:hAnsi="黑体" w:hint="eastAsia"/>
          <w:sz w:val="32"/>
          <w:szCs w:val="32"/>
        </w:rPr>
        <w:t>一、</w:t>
      </w:r>
      <w:r w:rsidR="001C2D28" w:rsidRPr="00066B9A">
        <w:rPr>
          <w:rFonts w:ascii="黑体" w:eastAsia="黑体" w:hAnsi="黑体" w:cs="宋体" w:hint="eastAsia"/>
          <w:sz w:val="32"/>
          <w:szCs w:val="32"/>
        </w:rPr>
        <w:t>虚拟交易所教学软件V6.4</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虚拟交易所是一套集高仿真交易教学和培训的实训软件，采取与真实市场交易机制一致的模块设计，通过举办各种规模、品种的模拟投资大赛，从下单流程到交易撮合机制，以及现金比例和持仓明细的限制，每一步都以真实的规则来要求和限制学生，以竞赛的形式实施教学过程，达到帮助学生提升投资理论和训练实务操作。</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支持A股、B股港股等多品种、跨市场投资模拟。遵循真实的委托下单流程，采用接近真实的交易撮合规则，支持交易参数设置灵活（如税率、费用、保证金），确保与真实市场变化保持同步。支持查询所有的委托记录、成交记录、资金转账记录，支持根据真实市场的分红公告进行自动分红处理。从资产配置、投资损益、收益率走势、持仓明细和绩效指标五个方面对用户投资结果进行分析，帮助学生全面的了解投资组合现状、制定投资策略。</w:t>
      </w:r>
    </w:p>
    <w:p w:rsidR="001C2D28" w:rsidRPr="001C2D28" w:rsidRDefault="006020AE" w:rsidP="001C2D28">
      <w:pPr>
        <w:spacing w:line="570" w:lineRule="exact"/>
        <w:ind w:firstLineChars="200" w:firstLine="640"/>
        <w:rPr>
          <w:rFonts w:ascii="仿宋" w:eastAsia="仿宋" w:hAnsi="仿宋"/>
          <w:sz w:val="32"/>
          <w:szCs w:val="32"/>
        </w:rPr>
      </w:pPr>
      <w:r>
        <w:rPr>
          <w:rFonts w:ascii="仿宋" w:eastAsia="仿宋" w:hAnsi="仿宋" w:hint="eastAsia"/>
          <w:sz w:val="32"/>
          <w:szCs w:val="32"/>
        </w:rPr>
        <w:t>采用</w:t>
      </w:r>
      <w:r w:rsidR="001C2D28" w:rsidRPr="001C2D28">
        <w:rPr>
          <w:rFonts w:ascii="仿宋" w:eastAsia="仿宋" w:hAnsi="仿宋" w:hint="eastAsia"/>
          <w:sz w:val="32"/>
          <w:szCs w:val="32"/>
        </w:rPr>
        <w:t>B/S架构</w:t>
      </w:r>
      <w:r>
        <w:rPr>
          <w:rFonts w:ascii="仿宋" w:eastAsia="仿宋" w:hAnsi="仿宋" w:hint="eastAsia"/>
          <w:sz w:val="32"/>
          <w:szCs w:val="32"/>
        </w:rPr>
        <w:t>。</w:t>
      </w:r>
      <w:bookmarkStart w:id="0" w:name="_GoBack"/>
      <w:bookmarkEnd w:id="0"/>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1</w:t>
      </w:r>
      <w:r w:rsidR="00066B9A">
        <w:rPr>
          <w:rFonts w:ascii="仿宋" w:eastAsia="仿宋" w:hAnsi="仿宋" w:hint="eastAsia"/>
          <w:sz w:val="32"/>
          <w:szCs w:val="32"/>
        </w:rPr>
        <w:t>.</w:t>
      </w:r>
      <w:r w:rsidRPr="001C2D28">
        <w:rPr>
          <w:rFonts w:ascii="仿宋" w:eastAsia="仿宋" w:hAnsi="仿宋" w:hint="eastAsia"/>
          <w:sz w:val="32"/>
          <w:szCs w:val="32"/>
        </w:rPr>
        <w:t>全面的模拟投资品种</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★（1）支持沪深股票、基金、权证、债券、金融期货、商品期货、外汇、港股、窝轮、牛熊股、港股通及个股期权等交易品种交易。</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（2）外汇保证金模拟交易品种（支持美元/日元，美元/瑞郎，</w:t>
      </w:r>
      <w:r w:rsidRPr="001C2D28">
        <w:rPr>
          <w:rFonts w:ascii="仿宋" w:eastAsia="仿宋" w:hAnsi="仿宋" w:hint="eastAsia"/>
          <w:sz w:val="32"/>
          <w:szCs w:val="32"/>
        </w:rPr>
        <w:lastRenderedPageBreak/>
        <w:t>美元/加元，欧元/美元，</w:t>
      </w:r>
      <w:proofErr w:type="gramStart"/>
      <w:r w:rsidRPr="001C2D28">
        <w:rPr>
          <w:rFonts w:ascii="仿宋" w:eastAsia="仿宋" w:hAnsi="仿宋" w:hint="eastAsia"/>
          <w:sz w:val="32"/>
          <w:szCs w:val="32"/>
        </w:rPr>
        <w:t>英镑/</w:t>
      </w:r>
      <w:proofErr w:type="gramEnd"/>
      <w:r w:rsidRPr="001C2D28">
        <w:rPr>
          <w:rFonts w:ascii="仿宋" w:eastAsia="仿宋" w:hAnsi="仿宋" w:hint="eastAsia"/>
          <w:sz w:val="32"/>
          <w:szCs w:val="32"/>
        </w:rPr>
        <w:t>美元，澳元/美元，</w:t>
      </w:r>
      <w:proofErr w:type="gramStart"/>
      <w:r w:rsidRPr="001C2D28">
        <w:rPr>
          <w:rFonts w:ascii="仿宋" w:eastAsia="仿宋" w:hAnsi="仿宋" w:hint="eastAsia"/>
          <w:sz w:val="32"/>
          <w:szCs w:val="32"/>
        </w:rPr>
        <w:t>纽</w:t>
      </w:r>
      <w:proofErr w:type="gramEnd"/>
      <w:r w:rsidRPr="001C2D28">
        <w:rPr>
          <w:rFonts w:ascii="仿宋" w:eastAsia="仿宋" w:hAnsi="仿宋" w:hint="eastAsia"/>
          <w:sz w:val="32"/>
          <w:szCs w:val="32"/>
        </w:rPr>
        <w:t>元/美元7个直盘货币对以及相关的21个交叉盘货币对的交易），支持保证金杠杆交易，具有做空机制。对保证金实时监控，支持追加预警和自动强制平仓检测。支持止</w:t>
      </w:r>
      <w:proofErr w:type="gramStart"/>
      <w:r w:rsidRPr="001C2D28">
        <w:rPr>
          <w:rFonts w:ascii="仿宋" w:eastAsia="仿宋" w:hAnsi="仿宋" w:hint="eastAsia"/>
          <w:sz w:val="32"/>
          <w:szCs w:val="32"/>
        </w:rPr>
        <w:t>损止盈委托</w:t>
      </w:r>
      <w:proofErr w:type="gramEnd"/>
      <w:r w:rsidRPr="001C2D28">
        <w:rPr>
          <w:rFonts w:ascii="仿宋" w:eastAsia="仿宋" w:hAnsi="仿宋" w:hint="eastAsia"/>
          <w:sz w:val="32"/>
          <w:szCs w:val="32"/>
        </w:rPr>
        <w:t>设置、主附挂盘改单等多种下单方式。</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★（3）港股</w:t>
      </w:r>
      <w:proofErr w:type="gramStart"/>
      <w:r w:rsidRPr="001C2D28">
        <w:rPr>
          <w:rFonts w:ascii="仿宋" w:eastAsia="仿宋" w:hAnsi="仿宋" w:hint="eastAsia"/>
          <w:sz w:val="32"/>
          <w:szCs w:val="32"/>
        </w:rPr>
        <w:t>通采用</w:t>
      </w:r>
      <w:proofErr w:type="gramEnd"/>
      <w:r w:rsidRPr="001C2D28">
        <w:rPr>
          <w:rFonts w:ascii="仿宋" w:eastAsia="仿宋" w:hAnsi="仿宋" w:hint="eastAsia"/>
          <w:sz w:val="32"/>
          <w:szCs w:val="32"/>
        </w:rPr>
        <w:t>与真实市场一致的港币报价、人民币交收清算规则进行交易。目前国内只有虚拟交易所可以支持港股通的模拟交易。同时港股通与交易所完全一致的交易规则，如开盘前时段只允许竞价限价盘、持续交易时段只允许增强限价盘等。</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4）个股期权包括上证个股期权、上证ETF期权、中金所股指期权，采用与真实市场一致的报价、清算规则进行交易。除了支持期权大赛外，还支持在普通大赛中和股票、基金、债券等一起交易，丰富投资标的多样性。</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2</w:t>
      </w:r>
      <w:r w:rsidR="00066B9A">
        <w:rPr>
          <w:rFonts w:ascii="仿宋" w:eastAsia="仿宋" w:hAnsi="仿宋" w:hint="eastAsia"/>
          <w:sz w:val="32"/>
          <w:szCs w:val="32"/>
        </w:rPr>
        <w:t>.</w:t>
      </w:r>
      <w:r w:rsidRPr="001C2D28">
        <w:rPr>
          <w:rFonts w:ascii="仿宋" w:eastAsia="仿宋" w:hAnsi="仿宋" w:hint="eastAsia"/>
          <w:sz w:val="32"/>
          <w:szCs w:val="32"/>
        </w:rPr>
        <w:t>高仿真的交易机制</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（1）系统撮合机制与交易所一致，分别为集合竞价与连续竞价两阶段，分别按最大成交量原则和价格优先时间优先原则进行量价结合的撮合。用户只要不是下巨量委托，就基本能模拟实际的成交量和成交价。</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 xml:space="preserve">（2）支持分红、送股、转增、配股、新股上市首日交易；保证行情完整性、高仿真性。 </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（3）支持分级基金折算、债券逆回购、股票退市和换股。</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（4）支持限价、市价交易指令，其中沪深证券的市价指令包括市价最优</w:t>
      </w:r>
      <w:proofErr w:type="gramStart"/>
      <w:r w:rsidRPr="001C2D28">
        <w:rPr>
          <w:rFonts w:ascii="仿宋" w:eastAsia="仿宋" w:hAnsi="仿宋" w:hint="eastAsia"/>
          <w:sz w:val="32"/>
          <w:szCs w:val="32"/>
        </w:rPr>
        <w:t>五档转限价</w:t>
      </w:r>
      <w:proofErr w:type="gramEnd"/>
      <w:r w:rsidRPr="001C2D28">
        <w:rPr>
          <w:rFonts w:ascii="仿宋" w:eastAsia="仿宋" w:hAnsi="仿宋" w:hint="eastAsia"/>
          <w:sz w:val="32"/>
          <w:szCs w:val="32"/>
        </w:rPr>
        <w:t>和市价最优</w:t>
      </w:r>
      <w:proofErr w:type="gramStart"/>
      <w:r w:rsidRPr="001C2D28">
        <w:rPr>
          <w:rFonts w:ascii="仿宋" w:eastAsia="仿宋" w:hAnsi="仿宋" w:hint="eastAsia"/>
          <w:sz w:val="32"/>
          <w:szCs w:val="32"/>
        </w:rPr>
        <w:t>五档转撤销</w:t>
      </w:r>
      <w:proofErr w:type="gramEnd"/>
      <w:r w:rsidRPr="001C2D28">
        <w:rPr>
          <w:rFonts w:ascii="仿宋" w:eastAsia="仿宋" w:hAnsi="仿宋" w:hint="eastAsia"/>
          <w:sz w:val="32"/>
          <w:szCs w:val="32"/>
        </w:rPr>
        <w:t>两种。</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lastRenderedPageBreak/>
        <w:t>（5）与券商一致的预埋单机制，客户在非交易时间内下单，待系统开盘，会将预埋单一次性发往撮合系统。</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（6）遵循真实的交易委托下单流程，在同一个操作界面完成银证转账、行情查看、下单委托（证券期货一体、外汇独立）、交易监控整套交易流程。</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（7）支持根据市场新动向灵活设置交易规则（税率、费用、保证金等），保证与真实市场保持一致；（该功能由虚拟交易所撮合后台统一设置）。</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（8）支持期货的逐日盯市、自动强平、最大持仓量限制等。</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（9）港股通开盘前时段支持竞价限价盘，连续竞价时段支持增强限价盘。</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 xml:space="preserve">（10）撮合系统已经被广泛应用于券商机构的投资培训和研究（提供证明）。 </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3</w:t>
      </w:r>
      <w:r w:rsidR="00066B9A">
        <w:rPr>
          <w:rFonts w:ascii="仿宋" w:eastAsia="仿宋" w:hAnsi="仿宋" w:hint="eastAsia"/>
          <w:sz w:val="32"/>
          <w:szCs w:val="32"/>
        </w:rPr>
        <w:t>.</w:t>
      </w:r>
      <w:r w:rsidRPr="001C2D28">
        <w:rPr>
          <w:rFonts w:ascii="仿宋" w:eastAsia="仿宋" w:hAnsi="仿宋" w:hint="eastAsia"/>
          <w:sz w:val="32"/>
          <w:szCs w:val="32"/>
        </w:rPr>
        <w:t>灵活的竞赛管理</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1）支持院校自主创建大赛和开设账号，并对本校大赛进行竞赛管理、发布公告、账号管理等。系统不仅支持个人竞赛，还提供以组队的形式实现区域之间、院校之间、班级之间、小组之间等多种方式的对抗赛。同时学生可以参加公网上的大赛，进行跨院校对抗竞赛。</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★（2）支持多个交易环境同步进行：系统支持同时开展多个竞赛，不限交易品种、比赛规模、竞赛环境。支持提前试玩体验和观摩竞赛，便于投资新手尽快入门。</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（3）灵活设置交易规则：除了支持竞赛管理员可以对竞赛运</w:t>
      </w:r>
      <w:r w:rsidRPr="001C2D28">
        <w:rPr>
          <w:rFonts w:ascii="仿宋" w:eastAsia="仿宋" w:hAnsi="仿宋" w:hint="eastAsia"/>
          <w:sz w:val="32"/>
          <w:szCs w:val="32"/>
        </w:rPr>
        <w:lastRenderedPageBreak/>
        <w:t>作规则（竞赛时间、初始资金、持仓限制、违规规则）和投资评估规则（排名指标、评分比例、违规扣分）等各项参数进行设置，灵活控制和定义模拟投资竞赛，并通过收益或风险的评估指标实现对参赛者投资实践操作的策略培训和有效引导。还支持对不同级别参赛者个性化设置（个性化初始资金、个性化持仓限制等），满足不同级别学生的个性化实训要求。</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（4）支持复制大赛，可以复制已有</w:t>
      </w:r>
      <w:proofErr w:type="gramStart"/>
      <w:r w:rsidRPr="001C2D28">
        <w:rPr>
          <w:rFonts w:ascii="仿宋" w:eastAsia="仿宋" w:hAnsi="仿宋" w:hint="eastAsia"/>
          <w:sz w:val="32"/>
          <w:szCs w:val="32"/>
        </w:rPr>
        <w:t>大赛里</w:t>
      </w:r>
      <w:proofErr w:type="gramEnd"/>
      <w:r w:rsidRPr="001C2D28">
        <w:rPr>
          <w:rFonts w:ascii="仿宋" w:eastAsia="仿宋" w:hAnsi="仿宋" w:hint="eastAsia"/>
          <w:sz w:val="32"/>
          <w:szCs w:val="32"/>
        </w:rPr>
        <w:t>除竞赛时间外的所有参数，简化了发布大赛的流程。</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4</w:t>
      </w:r>
      <w:r w:rsidR="00066B9A">
        <w:rPr>
          <w:rFonts w:ascii="仿宋" w:eastAsia="仿宋" w:hAnsi="仿宋" w:hint="eastAsia"/>
          <w:sz w:val="32"/>
          <w:szCs w:val="32"/>
        </w:rPr>
        <w:t>.</w:t>
      </w:r>
      <w:r w:rsidRPr="001C2D28">
        <w:rPr>
          <w:rFonts w:ascii="仿宋" w:eastAsia="仿宋" w:hAnsi="仿宋" w:hint="eastAsia"/>
          <w:sz w:val="32"/>
          <w:szCs w:val="32"/>
        </w:rPr>
        <w:t>完整的交易流程</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1）系统支持不同资金账户间资金的自由划转，设置银行、沪深证券、香港证券、商品期货、金融期货、个股期权以及外汇（独立）等多类型资金账户，实现用户在不同资金账户同币种间的资金自由划转、委托、交易、结算，有助于专业化学习体验到多品种投资组合的构建以及跨市场套利策略的实现。</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（2）对所有参赛者所持商品从涨幅、收益率、夏普比率、持有人数、持仓市值等热门指标进行排名，管理员可以按照权重设置综合排名指标、提供热门商品推荐。</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（3）系统还支持大赛成员分组，管理员可以将大赛成员分成不同组，进行组间、组内排名。</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（4）参赛者的绩效可以查询特定时间段内的绩效和排名情况，</w:t>
      </w:r>
      <w:proofErr w:type="gramStart"/>
      <w:r w:rsidRPr="001C2D28">
        <w:rPr>
          <w:rFonts w:ascii="仿宋" w:eastAsia="仿宋" w:hAnsi="仿宋" w:hint="eastAsia"/>
          <w:sz w:val="32"/>
          <w:szCs w:val="32"/>
        </w:rPr>
        <w:t>含从开赛</w:t>
      </w:r>
      <w:proofErr w:type="gramEnd"/>
      <w:r w:rsidRPr="001C2D28">
        <w:rPr>
          <w:rFonts w:ascii="仿宋" w:eastAsia="仿宋" w:hAnsi="仿宋" w:hint="eastAsia"/>
          <w:sz w:val="32"/>
          <w:szCs w:val="32"/>
        </w:rPr>
        <w:t>到现在、指定开始/结束时间、某个周、某个月、某个季度。</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（5）参赛申请流程：支持用户在线申请参赛及查看申请审核</w:t>
      </w:r>
      <w:r w:rsidRPr="001C2D28">
        <w:rPr>
          <w:rFonts w:ascii="仿宋" w:eastAsia="仿宋" w:hAnsi="仿宋" w:hint="eastAsia"/>
          <w:sz w:val="32"/>
          <w:szCs w:val="32"/>
        </w:rPr>
        <w:lastRenderedPageBreak/>
        <w:t>进度。</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（6）明星商品展示：将所有参赛者所持有商品按涨幅、持有人数、持仓市值等进行排名，提供明星商品推荐供投资决策使用。</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（7）支持价格预警机制：金融商品买卖价格或保证金比例价格预警设置，及时帮助用户发现投资机会或控制风险。</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（8）支持添加自选股，查看个股F10资讯。</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5</w:t>
      </w:r>
      <w:r w:rsidR="00066B9A">
        <w:rPr>
          <w:rFonts w:ascii="仿宋" w:eastAsia="仿宋" w:hAnsi="仿宋" w:hint="eastAsia"/>
          <w:sz w:val="32"/>
          <w:szCs w:val="32"/>
        </w:rPr>
        <w:t>.</w:t>
      </w:r>
      <w:r w:rsidRPr="001C2D28">
        <w:rPr>
          <w:rFonts w:ascii="仿宋" w:eastAsia="仿宋" w:hAnsi="仿宋" w:hint="eastAsia"/>
          <w:sz w:val="32"/>
          <w:szCs w:val="32"/>
        </w:rPr>
        <w:t>建设强大</w:t>
      </w:r>
      <w:proofErr w:type="gramStart"/>
      <w:r w:rsidRPr="001C2D28">
        <w:rPr>
          <w:rFonts w:ascii="仿宋" w:eastAsia="仿宋" w:hAnsi="仿宋" w:hint="eastAsia"/>
          <w:sz w:val="32"/>
          <w:szCs w:val="32"/>
        </w:rPr>
        <w:t>的投组分析</w:t>
      </w:r>
      <w:proofErr w:type="gramEnd"/>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（1）系统具有跨品种、跨市场的组合投资功能，实现跨品种、跨市场之间的套利行为。同时具有强大</w:t>
      </w:r>
      <w:proofErr w:type="gramStart"/>
      <w:r w:rsidRPr="001C2D28">
        <w:rPr>
          <w:rFonts w:ascii="仿宋" w:eastAsia="仿宋" w:hAnsi="仿宋" w:hint="eastAsia"/>
          <w:sz w:val="32"/>
          <w:szCs w:val="32"/>
        </w:rPr>
        <w:t>的投组分析</w:t>
      </w:r>
      <w:proofErr w:type="gramEnd"/>
      <w:r w:rsidRPr="001C2D28">
        <w:rPr>
          <w:rFonts w:ascii="仿宋" w:eastAsia="仿宋" w:hAnsi="仿宋" w:hint="eastAsia"/>
          <w:sz w:val="32"/>
          <w:szCs w:val="32"/>
        </w:rPr>
        <w:t>功能，包括资产概况、历史持仓、投资损益、行业分析、风险管理五个方面，帮助用户了解当前的资金分配情况、整体的收益水平、风险规避水平、在不同品种上的投资盈利能力，支持</w:t>
      </w:r>
      <w:proofErr w:type="gramStart"/>
      <w:r w:rsidRPr="001C2D28">
        <w:rPr>
          <w:rFonts w:ascii="仿宋" w:eastAsia="仿宋" w:hAnsi="仿宋" w:hint="eastAsia"/>
          <w:sz w:val="32"/>
          <w:szCs w:val="32"/>
        </w:rPr>
        <w:t>自定义投组分析</w:t>
      </w:r>
      <w:proofErr w:type="gramEnd"/>
      <w:r w:rsidRPr="001C2D28">
        <w:rPr>
          <w:rFonts w:ascii="仿宋" w:eastAsia="仿宋" w:hAnsi="仿宋" w:hint="eastAsia"/>
          <w:sz w:val="32"/>
          <w:szCs w:val="32"/>
        </w:rPr>
        <w:t>结果数据导出。</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（2）基本面分析：投资等级、资产状况、收益情况、证券周转率、交易额、费用、各品种持仓市值/保证金，分币种进行统计，并提供投资等级评价，实时评估用户投资能力成长情况；。</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（3）投资结构分析：按币种、交易品种以及单个商品分类，评估每一分类的投资损益情况，以便灵活调整投资结构。</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4）收益风险分析：从行业的角度分析各个行业股票的持仓市值/保证金、持仓比例及区间收益情况，发现投资机会；提供用户业绩基准指数与市场指数、竞赛平均水平收益对比，以及系列风险收益指标数据，包括Alpha、Sharp指数、</w:t>
      </w:r>
      <w:proofErr w:type="spellStart"/>
      <w:r w:rsidRPr="001C2D28">
        <w:rPr>
          <w:rFonts w:ascii="仿宋" w:eastAsia="仿宋" w:hAnsi="仿宋" w:hint="eastAsia"/>
          <w:sz w:val="32"/>
          <w:szCs w:val="32"/>
        </w:rPr>
        <w:t>Treynor</w:t>
      </w:r>
      <w:proofErr w:type="spellEnd"/>
      <w:r w:rsidRPr="001C2D28">
        <w:rPr>
          <w:rFonts w:ascii="仿宋" w:eastAsia="仿宋" w:hAnsi="仿宋" w:hint="eastAsia"/>
          <w:sz w:val="32"/>
          <w:szCs w:val="32"/>
        </w:rPr>
        <w:t>指数、Jenson指数、跟踪误差、信息比率等，用户针对以上信息</w:t>
      </w:r>
      <w:proofErr w:type="gramStart"/>
      <w:r w:rsidRPr="001C2D28">
        <w:rPr>
          <w:rFonts w:ascii="仿宋" w:eastAsia="仿宋" w:hAnsi="仿宋" w:hint="eastAsia"/>
          <w:sz w:val="32"/>
          <w:szCs w:val="32"/>
        </w:rPr>
        <w:t>做投组</w:t>
      </w:r>
      <w:proofErr w:type="gramEnd"/>
      <w:r w:rsidRPr="001C2D28">
        <w:rPr>
          <w:rFonts w:ascii="仿宋" w:eastAsia="仿宋" w:hAnsi="仿宋" w:hint="eastAsia"/>
          <w:sz w:val="32"/>
          <w:szCs w:val="32"/>
        </w:rPr>
        <w:lastRenderedPageBreak/>
        <w:t>策略调整。</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6</w:t>
      </w:r>
      <w:r w:rsidR="00066B9A">
        <w:rPr>
          <w:rFonts w:ascii="仿宋" w:eastAsia="仿宋" w:hAnsi="仿宋" w:hint="eastAsia"/>
          <w:sz w:val="32"/>
          <w:szCs w:val="32"/>
        </w:rPr>
        <w:t>.</w:t>
      </w:r>
      <w:r w:rsidRPr="001C2D28">
        <w:rPr>
          <w:rFonts w:ascii="仿宋" w:eastAsia="仿宋" w:hAnsi="仿宋" w:hint="eastAsia"/>
          <w:sz w:val="32"/>
          <w:szCs w:val="32"/>
        </w:rPr>
        <w:t>完善的教学辅助功能（趣味的排行互动）</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（1）完备的排行机制：自定义排名指标、个人和赛组的周期排行、赛组排行、组内排行、个人和赛组、专业以及营业部排名以及同组之间的对比功能。</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（2）自定义排行指标：系统提供十多项风险收益指标（加权指标、收益率、Alpha、日收益率标准差、Sharp指数、</w:t>
      </w:r>
      <w:proofErr w:type="spellStart"/>
      <w:r w:rsidRPr="001C2D28">
        <w:rPr>
          <w:rFonts w:ascii="仿宋" w:eastAsia="仿宋" w:hAnsi="仿宋" w:hint="eastAsia"/>
          <w:sz w:val="32"/>
          <w:szCs w:val="32"/>
        </w:rPr>
        <w:t>Treynor</w:t>
      </w:r>
      <w:proofErr w:type="spellEnd"/>
      <w:r w:rsidRPr="001C2D28">
        <w:rPr>
          <w:rFonts w:ascii="仿宋" w:eastAsia="仿宋" w:hAnsi="仿宋" w:hint="eastAsia"/>
          <w:sz w:val="32"/>
          <w:szCs w:val="32"/>
        </w:rPr>
        <w:t>指数、Jenson指数、跟踪误差、信息比率、选股能力、选时能力），根据实验目的的不同（提高获利能力或者规避风险能力），设置对应的指标以及自定义权重定制新排行指标，，从而训练学生的获利能力或规避风险能力。</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★（3）投资监控点评：管理员可以实时查看参赛者的持仓明细、今日以及历史的委托成交明细、参赛者的下单原因，及时跟踪模拟交易行为，点对点追踪参赛者的操盘操作给予指导点评和信息交流。</w:t>
      </w:r>
    </w:p>
    <w:p w:rsidR="001C2D28" w:rsidRPr="001C2D28" w:rsidRDefault="001C2D28" w:rsidP="00066B9A">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7</w:t>
      </w:r>
      <w:r w:rsidR="00066B9A">
        <w:rPr>
          <w:rFonts w:ascii="仿宋" w:eastAsia="仿宋" w:hAnsi="仿宋" w:hint="eastAsia"/>
          <w:sz w:val="32"/>
          <w:szCs w:val="32"/>
        </w:rPr>
        <w:t>.</w:t>
      </w:r>
      <w:r w:rsidRPr="001C2D28">
        <w:rPr>
          <w:rFonts w:ascii="仿宋" w:eastAsia="仿宋" w:hAnsi="仿宋" w:hint="eastAsia"/>
          <w:sz w:val="32"/>
          <w:szCs w:val="32"/>
        </w:rPr>
        <w:t>便捷的延长系统可交易时间段</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（1）</w:t>
      </w:r>
      <w:proofErr w:type="gramStart"/>
      <w:r w:rsidRPr="001C2D28">
        <w:rPr>
          <w:rFonts w:ascii="仿宋" w:eastAsia="仿宋" w:hAnsi="仿宋" w:hint="eastAsia"/>
          <w:sz w:val="32"/>
          <w:szCs w:val="32"/>
        </w:rPr>
        <w:t>非交易</w:t>
      </w:r>
      <w:proofErr w:type="gramEnd"/>
      <w:r w:rsidRPr="001C2D28">
        <w:rPr>
          <w:rFonts w:ascii="仿宋" w:eastAsia="仿宋" w:hAnsi="仿宋" w:hint="eastAsia"/>
          <w:sz w:val="32"/>
          <w:szCs w:val="32"/>
        </w:rPr>
        <w:t>时间段教学：支持对某段时间的行情进行录制和回放，不受时间约束，方便</w:t>
      </w:r>
      <w:proofErr w:type="gramStart"/>
      <w:r w:rsidRPr="001C2D28">
        <w:rPr>
          <w:rFonts w:ascii="仿宋" w:eastAsia="仿宋" w:hAnsi="仿宋" w:hint="eastAsia"/>
          <w:sz w:val="32"/>
          <w:szCs w:val="32"/>
        </w:rPr>
        <w:t>非交易</w:t>
      </w:r>
      <w:proofErr w:type="gramEnd"/>
      <w:r w:rsidRPr="001C2D28">
        <w:rPr>
          <w:rFonts w:ascii="仿宋" w:eastAsia="仿宋" w:hAnsi="仿宋" w:hint="eastAsia"/>
          <w:sz w:val="32"/>
          <w:szCs w:val="32"/>
        </w:rPr>
        <w:t>时间的实验教学。（该功能目前需要通知我司运维代为进行行情录制和回放，客户使用历史大赛即可进行历史行情交易）</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★（2）</w:t>
      </w:r>
      <w:proofErr w:type="gramStart"/>
      <w:r w:rsidRPr="001C2D28">
        <w:rPr>
          <w:rFonts w:ascii="仿宋" w:eastAsia="仿宋" w:hAnsi="仿宋" w:hint="eastAsia"/>
          <w:sz w:val="32"/>
          <w:szCs w:val="32"/>
        </w:rPr>
        <w:t>非交易</w:t>
      </w:r>
      <w:proofErr w:type="gramEnd"/>
      <w:r w:rsidRPr="001C2D28">
        <w:rPr>
          <w:rFonts w:ascii="仿宋" w:eastAsia="仿宋" w:hAnsi="仿宋" w:hint="eastAsia"/>
          <w:sz w:val="32"/>
          <w:szCs w:val="32"/>
        </w:rPr>
        <w:t>时间内下预埋单，即使在晚上，也可以进行银证转账、下单、撤单等操作，客户在非交易时间内下单，待系统开盘，会将预埋单一次性发往撮合系统。（系统清算时间段内下单</w:t>
      </w:r>
      <w:r w:rsidRPr="001C2D28">
        <w:rPr>
          <w:rFonts w:ascii="仿宋" w:eastAsia="仿宋" w:hAnsi="仿宋" w:hint="eastAsia"/>
          <w:sz w:val="32"/>
          <w:szCs w:val="32"/>
        </w:rPr>
        <w:lastRenderedPageBreak/>
        <w:t>无效）</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8</w:t>
      </w:r>
      <w:r w:rsidR="00066B9A">
        <w:rPr>
          <w:rFonts w:ascii="仿宋" w:eastAsia="仿宋" w:hAnsi="仿宋" w:hint="eastAsia"/>
          <w:sz w:val="32"/>
          <w:szCs w:val="32"/>
        </w:rPr>
        <w:t>.</w:t>
      </w:r>
      <w:r w:rsidRPr="001C2D28">
        <w:rPr>
          <w:rFonts w:ascii="仿宋" w:eastAsia="仿宋" w:hAnsi="仿宋" w:hint="eastAsia"/>
          <w:sz w:val="32"/>
          <w:szCs w:val="32"/>
        </w:rPr>
        <w:t>教、学、练、考功能</w:t>
      </w:r>
    </w:p>
    <w:p w:rsidR="001C2D28" w:rsidRPr="001C2D28" w:rsidRDefault="001C2D28" w:rsidP="00066B9A">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（1）系统提供证券类相关课程、相关证书课程和相关岗位课程的PPT，以Flash形式播放教学，拥有超过80个PPT教学资源，并且支持教师新增和管理课程。</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（2）提供股票交易案例、基金交易案例、期货交易案例、外汇交易案例的案例介绍和操作指导，约十多个案例，学生可以通过案例学习后，在比赛中进行操作实践，并且支持教师新增和管理案例。</w:t>
      </w:r>
    </w:p>
    <w:p w:rsidR="001C2D28" w:rsidRPr="001C2D2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（3）提供课程课后练习，用户可以在线答题，巩固所学课程知识，题库包含超过1000道题，并且支持教师新增和管理练习，习题可从题库选取组成练习。</w:t>
      </w:r>
    </w:p>
    <w:p w:rsidR="00C61508" w:rsidRDefault="001C2D28" w:rsidP="001C2D28">
      <w:pPr>
        <w:spacing w:line="570" w:lineRule="exact"/>
        <w:ind w:firstLineChars="200" w:firstLine="640"/>
        <w:rPr>
          <w:rFonts w:ascii="仿宋" w:eastAsia="仿宋" w:hAnsi="仿宋"/>
          <w:sz w:val="32"/>
          <w:szCs w:val="32"/>
        </w:rPr>
      </w:pPr>
      <w:r w:rsidRPr="001C2D28">
        <w:rPr>
          <w:rFonts w:ascii="仿宋" w:eastAsia="仿宋" w:hAnsi="仿宋" w:hint="eastAsia"/>
          <w:sz w:val="32"/>
          <w:szCs w:val="32"/>
        </w:rPr>
        <w:t>（4）提供证券从业资格和期货从业资格认证考试真题和模拟题在线考试，支持标记试题，自动评分， 教师可以新增试卷和考试，设置题型分值，选择考试对象发布考试，支持班级管理，查看和导出学生成绩。提供证券从业资格五门考试和期货从业资格三门考试各5套真题+模拟题。更多丰富的课程、练习、案例和考试后续还会陆续增加。</w:t>
      </w:r>
      <w:r w:rsidRPr="001C2D28">
        <w:rPr>
          <w:rFonts w:ascii="仿宋" w:eastAsia="仿宋" w:hAnsi="仿宋"/>
          <w:sz w:val="32"/>
          <w:szCs w:val="32"/>
        </w:rPr>
        <w:t xml:space="preserve"> </w:t>
      </w:r>
    </w:p>
    <w:p w:rsidR="001C2D28" w:rsidRPr="00066B9A" w:rsidRDefault="00066B9A" w:rsidP="00066B9A">
      <w:pPr>
        <w:spacing w:line="570" w:lineRule="exact"/>
        <w:ind w:firstLineChars="200" w:firstLine="640"/>
        <w:rPr>
          <w:rFonts w:ascii="黑体" w:eastAsia="黑体" w:hAnsi="黑体"/>
          <w:sz w:val="32"/>
          <w:szCs w:val="32"/>
        </w:rPr>
      </w:pPr>
      <w:r w:rsidRPr="00066B9A">
        <w:rPr>
          <w:rFonts w:ascii="黑体" w:eastAsia="黑体" w:hAnsi="黑体" w:hint="eastAsia"/>
          <w:sz w:val="32"/>
          <w:szCs w:val="32"/>
        </w:rPr>
        <w:t>二、审计综合实</w:t>
      </w:r>
      <w:proofErr w:type="gramStart"/>
      <w:r w:rsidRPr="00066B9A">
        <w:rPr>
          <w:rFonts w:ascii="黑体" w:eastAsia="黑体" w:hAnsi="黑体" w:hint="eastAsia"/>
          <w:sz w:val="32"/>
          <w:szCs w:val="32"/>
        </w:rPr>
        <w:t>训教学软件</w:t>
      </w:r>
      <w:proofErr w:type="gramEnd"/>
      <w:r w:rsidRPr="00066B9A">
        <w:rPr>
          <w:rFonts w:ascii="黑体" w:eastAsia="黑体" w:hAnsi="黑体"/>
          <w:sz w:val="32"/>
          <w:szCs w:val="32"/>
        </w:rPr>
        <w:t>V2.1.1</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审计综合实</w:t>
      </w:r>
      <w:proofErr w:type="gramStart"/>
      <w:r w:rsidRPr="00066B9A">
        <w:rPr>
          <w:rFonts w:ascii="仿宋" w:eastAsia="仿宋" w:hAnsi="仿宋" w:hint="eastAsia"/>
          <w:sz w:val="32"/>
          <w:szCs w:val="32"/>
        </w:rPr>
        <w:t>训教学系统</w:t>
      </w:r>
      <w:proofErr w:type="gramEnd"/>
      <w:r w:rsidRPr="00066B9A">
        <w:rPr>
          <w:rFonts w:ascii="仿宋" w:eastAsia="仿宋" w:hAnsi="仿宋" w:hint="eastAsia"/>
          <w:sz w:val="32"/>
          <w:szCs w:val="32"/>
        </w:rPr>
        <w:t>根据《中国注册会计师审计准则》将审计目标、审计范围、审计方法等多方面审计知识有机的结合在一起，成功研发了审计综合实</w:t>
      </w:r>
      <w:proofErr w:type="gramStart"/>
      <w:r w:rsidRPr="00066B9A">
        <w:rPr>
          <w:rFonts w:ascii="仿宋" w:eastAsia="仿宋" w:hAnsi="仿宋" w:hint="eastAsia"/>
          <w:sz w:val="32"/>
          <w:szCs w:val="32"/>
        </w:rPr>
        <w:t>训教学</w:t>
      </w:r>
      <w:proofErr w:type="gramEnd"/>
      <w:r w:rsidRPr="00066B9A">
        <w:rPr>
          <w:rFonts w:ascii="仿宋" w:eastAsia="仿宋" w:hAnsi="仿宋" w:hint="eastAsia"/>
          <w:sz w:val="32"/>
          <w:szCs w:val="32"/>
        </w:rPr>
        <w:t>系统。审计综合实</w:t>
      </w:r>
      <w:proofErr w:type="gramStart"/>
      <w:r w:rsidRPr="00066B9A">
        <w:rPr>
          <w:rFonts w:ascii="仿宋" w:eastAsia="仿宋" w:hAnsi="仿宋" w:hint="eastAsia"/>
          <w:sz w:val="32"/>
          <w:szCs w:val="32"/>
        </w:rPr>
        <w:t>训教学系统</w:t>
      </w:r>
      <w:proofErr w:type="gramEnd"/>
      <w:r w:rsidRPr="00066B9A">
        <w:rPr>
          <w:rFonts w:ascii="仿宋" w:eastAsia="仿宋" w:hAnsi="仿宋" w:hint="eastAsia"/>
          <w:sz w:val="32"/>
          <w:szCs w:val="32"/>
        </w:rPr>
        <w:t>以多类型公司的整年数据为例编制审计底稿，将审计的基本知</w:t>
      </w:r>
      <w:r w:rsidRPr="00066B9A">
        <w:rPr>
          <w:rFonts w:ascii="仿宋" w:eastAsia="仿宋" w:hAnsi="仿宋" w:hint="eastAsia"/>
          <w:sz w:val="32"/>
          <w:szCs w:val="32"/>
        </w:rPr>
        <w:lastRenderedPageBreak/>
        <w:t>识、审计的依据、审计工作底稿的编制、审计报告的编写以及审计案例有机的结合在一起。系统中审计流程包含两种模式：</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静态审计：以不同性质账户分类，资产类、负债类、所有者权益类、损益类、成本类等，进行静态审计。</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动态审计：以循环审计流程，销售与收款循环、投资与筹资循环、采购与付款循环、生产与存货循环，进行动态审计。</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1</w:t>
      </w:r>
      <w:r>
        <w:rPr>
          <w:rFonts w:ascii="仿宋" w:eastAsia="仿宋" w:hAnsi="仿宋" w:hint="eastAsia"/>
          <w:sz w:val="32"/>
          <w:szCs w:val="32"/>
        </w:rPr>
        <w:t>.</w:t>
      </w:r>
      <w:r w:rsidRPr="00066B9A">
        <w:rPr>
          <w:rFonts w:ascii="仿宋" w:eastAsia="仿宋" w:hAnsi="仿宋" w:hint="eastAsia"/>
          <w:sz w:val="32"/>
          <w:szCs w:val="32"/>
        </w:rPr>
        <w:t>软件技术参数：</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B/S架构，分教师端和学生端，客户端不需要安装软件，支持基于校园网、互联网的应用。方便老师学生在家、学校学习或者出差备课。</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2</w:t>
      </w:r>
      <w:r>
        <w:rPr>
          <w:rFonts w:ascii="仿宋" w:eastAsia="仿宋" w:hAnsi="仿宋" w:hint="eastAsia"/>
          <w:sz w:val="32"/>
          <w:szCs w:val="32"/>
        </w:rPr>
        <w:t>.</w:t>
      </w:r>
      <w:r w:rsidRPr="00066B9A">
        <w:rPr>
          <w:rFonts w:ascii="仿宋" w:eastAsia="仿宋" w:hAnsi="仿宋" w:hint="eastAsia"/>
          <w:sz w:val="32"/>
          <w:szCs w:val="32"/>
        </w:rPr>
        <w:t>软件功能</w:t>
      </w:r>
    </w:p>
    <w:p w:rsidR="00066B9A" w:rsidRPr="00066B9A" w:rsidRDefault="00066B9A" w:rsidP="00066B9A">
      <w:pPr>
        <w:spacing w:line="570" w:lineRule="exact"/>
        <w:ind w:firstLineChars="200" w:firstLine="643"/>
        <w:rPr>
          <w:rFonts w:ascii="仿宋" w:eastAsia="仿宋" w:hAnsi="仿宋"/>
          <w:b/>
          <w:sz w:val="32"/>
          <w:szCs w:val="32"/>
        </w:rPr>
      </w:pPr>
      <w:r w:rsidRPr="00066B9A">
        <w:rPr>
          <w:rFonts w:ascii="仿宋" w:eastAsia="仿宋" w:hAnsi="仿宋"/>
          <w:b/>
          <w:sz w:val="32"/>
          <w:szCs w:val="32"/>
        </w:rPr>
        <w:t>学生端</w:t>
      </w:r>
      <w:r w:rsidRPr="00066B9A">
        <w:rPr>
          <w:rFonts w:ascii="仿宋" w:eastAsia="仿宋" w:hAnsi="仿宋" w:hint="eastAsia"/>
          <w:b/>
          <w:sz w:val="32"/>
          <w:szCs w:val="32"/>
        </w:rPr>
        <w:t>：</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审计综合实</w:t>
      </w:r>
      <w:proofErr w:type="gramStart"/>
      <w:r w:rsidRPr="00066B9A">
        <w:rPr>
          <w:rFonts w:ascii="仿宋" w:eastAsia="仿宋" w:hAnsi="仿宋" w:hint="eastAsia"/>
          <w:sz w:val="32"/>
          <w:szCs w:val="32"/>
        </w:rPr>
        <w:t>训教学系统</w:t>
      </w:r>
      <w:proofErr w:type="gramEnd"/>
      <w:r w:rsidRPr="00066B9A">
        <w:rPr>
          <w:rFonts w:ascii="仿宋" w:eastAsia="仿宋" w:hAnsi="仿宋" w:hint="eastAsia"/>
          <w:sz w:val="32"/>
          <w:szCs w:val="32"/>
        </w:rPr>
        <w:t>分为练习、实习、考试三种状态，可由教师自由协调每个班级学生的学习状态，可对知识掌握不同层次的学生进行个性化实训。</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（1）理论学习资源丰富：以电子书的形式，配以大量案例讲解，讲述审计综合的理论知识。具有封页、底页、目录、上一页，下一页等操作，直接定位阅读页面。</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（2）审计综合工作底稿：包含常用类型工作</w:t>
      </w:r>
      <w:r w:rsidRPr="00066B9A">
        <w:rPr>
          <w:rFonts w:ascii="仿宋" w:eastAsia="仿宋" w:hAnsi="仿宋"/>
          <w:sz w:val="32"/>
          <w:szCs w:val="32"/>
        </w:rPr>
        <w:t>底稿讲解</w:t>
      </w:r>
      <w:r w:rsidRPr="00066B9A">
        <w:rPr>
          <w:rFonts w:ascii="仿宋" w:eastAsia="仿宋" w:hAnsi="仿宋" w:hint="eastAsia"/>
          <w:sz w:val="32"/>
          <w:szCs w:val="32"/>
        </w:rPr>
        <w:t>、工作底稿范例、编制讲解、审计准则。</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（3）</w:t>
      </w:r>
      <w:r w:rsidRPr="00066B9A">
        <w:rPr>
          <w:rFonts w:ascii="仿宋" w:eastAsia="仿宋" w:hAnsi="仿宋"/>
          <w:sz w:val="32"/>
          <w:szCs w:val="32"/>
        </w:rPr>
        <w:t>案例讲解</w:t>
      </w:r>
      <w:r w:rsidRPr="00066B9A">
        <w:rPr>
          <w:rFonts w:ascii="仿宋" w:eastAsia="仿宋" w:hAnsi="仿宋" w:hint="eastAsia"/>
          <w:sz w:val="32"/>
          <w:szCs w:val="32"/>
        </w:rPr>
        <w:t>：</w:t>
      </w:r>
      <w:r w:rsidRPr="00066B9A">
        <w:rPr>
          <w:rFonts w:ascii="仿宋" w:eastAsia="仿宋" w:hAnsi="仿宋"/>
          <w:sz w:val="32"/>
          <w:szCs w:val="32"/>
        </w:rPr>
        <w:t>经典案例：</w:t>
      </w:r>
      <w:r w:rsidRPr="00066B9A">
        <w:rPr>
          <w:rFonts w:ascii="仿宋" w:eastAsia="仿宋" w:hAnsi="仿宋" w:hint="eastAsia"/>
          <w:sz w:val="32"/>
          <w:szCs w:val="32"/>
        </w:rPr>
        <w:t>包含多个</w:t>
      </w:r>
      <w:r w:rsidRPr="00066B9A">
        <w:rPr>
          <w:rFonts w:ascii="仿宋" w:eastAsia="仿宋" w:hAnsi="仿宋"/>
          <w:sz w:val="32"/>
          <w:szCs w:val="32"/>
        </w:rPr>
        <w:t>国外著名审计案例的讲解，</w:t>
      </w:r>
      <w:r w:rsidRPr="00066B9A">
        <w:rPr>
          <w:rFonts w:ascii="仿宋" w:eastAsia="仿宋" w:hAnsi="仿宋" w:hint="eastAsia"/>
          <w:sz w:val="32"/>
          <w:szCs w:val="32"/>
        </w:rPr>
        <w:t>每个</w:t>
      </w:r>
      <w:r w:rsidRPr="00066B9A">
        <w:rPr>
          <w:rFonts w:ascii="仿宋" w:eastAsia="仿宋" w:hAnsi="仿宋"/>
          <w:sz w:val="32"/>
          <w:szCs w:val="32"/>
        </w:rPr>
        <w:t>案例包含事件背景、</w:t>
      </w:r>
      <w:r w:rsidRPr="00066B9A">
        <w:rPr>
          <w:rFonts w:ascii="仿宋" w:eastAsia="仿宋" w:hAnsi="仿宋" w:hint="eastAsia"/>
          <w:sz w:val="32"/>
          <w:szCs w:val="32"/>
        </w:rPr>
        <w:t>公司</w:t>
      </w:r>
      <w:r w:rsidRPr="00066B9A">
        <w:rPr>
          <w:rFonts w:ascii="仿宋" w:eastAsia="仿宋" w:hAnsi="仿宋"/>
          <w:sz w:val="32"/>
          <w:szCs w:val="32"/>
        </w:rPr>
        <w:t>发展情况、</w:t>
      </w:r>
      <w:r w:rsidRPr="00066B9A">
        <w:rPr>
          <w:rFonts w:ascii="仿宋" w:eastAsia="仿宋" w:hAnsi="仿宋" w:hint="eastAsia"/>
          <w:sz w:val="32"/>
          <w:szCs w:val="32"/>
        </w:rPr>
        <w:t>事务所</w:t>
      </w:r>
      <w:r w:rsidRPr="00066B9A">
        <w:rPr>
          <w:rFonts w:ascii="仿宋" w:eastAsia="仿宋" w:hAnsi="仿宋"/>
          <w:sz w:val="32"/>
          <w:szCs w:val="32"/>
        </w:rPr>
        <w:t>面临困境、</w:t>
      </w:r>
      <w:r w:rsidRPr="00066B9A">
        <w:rPr>
          <w:rFonts w:ascii="仿宋" w:eastAsia="仿宋" w:hAnsi="仿宋" w:hint="eastAsia"/>
          <w:sz w:val="32"/>
          <w:szCs w:val="32"/>
        </w:rPr>
        <w:t>处理</w:t>
      </w:r>
      <w:r w:rsidRPr="00066B9A">
        <w:rPr>
          <w:rFonts w:ascii="仿宋" w:eastAsia="仿宋" w:hAnsi="仿宋"/>
          <w:sz w:val="32"/>
          <w:szCs w:val="32"/>
        </w:rPr>
        <w:t>结果、</w:t>
      </w:r>
      <w:r w:rsidRPr="00066B9A">
        <w:rPr>
          <w:rFonts w:ascii="仿宋" w:eastAsia="仿宋" w:hAnsi="仿宋" w:hint="eastAsia"/>
          <w:sz w:val="32"/>
          <w:szCs w:val="32"/>
        </w:rPr>
        <w:t>对会计师</w:t>
      </w:r>
      <w:r w:rsidRPr="00066B9A">
        <w:rPr>
          <w:rFonts w:ascii="仿宋" w:eastAsia="仿宋" w:hAnsi="仿宋"/>
          <w:sz w:val="32"/>
          <w:szCs w:val="32"/>
        </w:rPr>
        <w:t>行业的</w:t>
      </w:r>
      <w:r w:rsidRPr="00066B9A">
        <w:rPr>
          <w:rFonts w:ascii="仿宋" w:eastAsia="仿宋" w:hAnsi="仿宋" w:hint="eastAsia"/>
          <w:sz w:val="32"/>
          <w:szCs w:val="32"/>
        </w:rPr>
        <w:t>启示</w:t>
      </w:r>
      <w:r w:rsidRPr="00066B9A">
        <w:rPr>
          <w:rFonts w:ascii="仿宋" w:eastAsia="仿宋" w:hAnsi="仿宋"/>
          <w:sz w:val="32"/>
          <w:szCs w:val="32"/>
        </w:rPr>
        <w:t>与教训</w:t>
      </w:r>
      <w:r w:rsidRPr="00066B9A">
        <w:rPr>
          <w:rFonts w:ascii="仿宋" w:eastAsia="仿宋" w:hAnsi="仿宋" w:hint="eastAsia"/>
          <w:sz w:val="32"/>
          <w:szCs w:val="32"/>
        </w:rPr>
        <w:t>。</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lastRenderedPageBreak/>
        <w:t>★（4）</w:t>
      </w:r>
      <w:proofErr w:type="gramStart"/>
      <w:r w:rsidRPr="00066B9A">
        <w:rPr>
          <w:rFonts w:ascii="仿宋" w:eastAsia="仿宋" w:hAnsi="仿宋" w:hint="eastAsia"/>
          <w:sz w:val="32"/>
          <w:szCs w:val="32"/>
        </w:rPr>
        <w:t>错弊案例</w:t>
      </w:r>
      <w:proofErr w:type="gramEnd"/>
      <w:r w:rsidRPr="00066B9A">
        <w:rPr>
          <w:rFonts w:ascii="仿宋" w:eastAsia="仿宋" w:hAnsi="仿宋" w:hint="eastAsia"/>
          <w:sz w:val="32"/>
          <w:szCs w:val="32"/>
        </w:rPr>
        <w:t>讲解：</w:t>
      </w:r>
      <w:proofErr w:type="gramStart"/>
      <w:r w:rsidRPr="00066B9A">
        <w:rPr>
          <w:rFonts w:ascii="仿宋" w:eastAsia="仿宋" w:hAnsi="仿宋" w:hint="eastAsia"/>
          <w:sz w:val="32"/>
          <w:szCs w:val="32"/>
        </w:rPr>
        <w:t>错弊案例</w:t>
      </w:r>
      <w:proofErr w:type="gramEnd"/>
      <w:r w:rsidRPr="00066B9A">
        <w:rPr>
          <w:rFonts w:ascii="仿宋" w:eastAsia="仿宋" w:hAnsi="仿宋" w:hint="eastAsia"/>
          <w:sz w:val="32"/>
          <w:szCs w:val="32"/>
        </w:rPr>
        <w:t>，以审计中</w:t>
      </w:r>
      <w:r w:rsidRPr="00066B9A">
        <w:rPr>
          <w:rFonts w:ascii="仿宋" w:eastAsia="仿宋" w:hAnsi="仿宋"/>
          <w:sz w:val="32"/>
          <w:szCs w:val="32"/>
        </w:rPr>
        <w:t>常见</w:t>
      </w:r>
      <w:r w:rsidRPr="00066B9A">
        <w:rPr>
          <w:rFonts w:ascii="仿宋" w:eastAsia="仿宋" w:hAnsi="仿宋" w:hint="eastAsia"/>
          <w:sz w:val="32"/>
          <w:szCs w:val="32"/>
        </w:rPr>
        <w:t>39个会计</w:t>
      </w:r>
      <w:r w:rsidRPr="00066B9A">
        <w:rPr>
          <w:rFonts w:ascii="仿宋" w:eastAsia="仿宋" w:hAnsi="仿宋"/>
          <w:sz w:val="32"/>
          <w:szCs w:val="32"/>
        </w:rPr>
        <w:t>科目</w:t>
      </w:r>
      <w:r w:rsidRPr="00066B9A">
        <w:rPr>
          <w:rFonts w:ascii="仿宋" w:eastAsia="仿宋" w:hAnsi="仿宋" w:hint="eastAsia"/>
          <w:sz w:val="32"/>
          <w:szCs w:val="32"/>
        </w:rPr>
        <w:t>分类</w:t>
      </w:r>
      <w:r w:rsidRPr="00066B9A">
        <w:rPr>
          <w:rFonts w:ascii="仿宋" w:eastAsia="仿宋" w:hAnsi="仿宋"/>
          <w:sz w:val="32"/>
          <w:szCs w:val="32"/>
        </w:rPr>
        <w:t>，对审计中会遇到</w:t>
      </w:r>
      <w:proofErr w:type="gramStart"/>
      <w:r w:rsidRPr="00066B9A">
        <w:rPr>
          <w:rFonts w:ascii="仿宋" w:eastAsia="仿宋" w:hAnsi="仿宋"/>
          <w:sz w:val="32"/>
          <w:szCs w:val="32"/>
        </w:rPr>
        <w:t>的错弊案例</w:t>
      </w:r>
      <w:proofErr w:type="gramEnd"/>
      <w:r w:rsidRPr="00066B9A">
        <w:rPr>
          <w:rFonts w:ascii="仿宋" w:eastAsia="仿宋" w:hAnsi="仿宋"/>
          <w:sz w:val="32"/>
          <w:szCs w:val="32"/>
        </w:rPr>
        <w:t>进行详细讲解</w:t>
      </w:r>
      <w:r w:rsidRPr="00066B9A">
        <w:rPr>
          <w:rFonts w:ascii="仿宋" w:eastAsia="仿宋" w:hAnsi="仿宋" w:hint="eastAsia"/>
          <w:sz w:val="32"/>
          <w:szCs w:val="32"/>
        </w:rPr>
        <w:t>，</w:t>
      </w:r>
      <w:r w:rsidRPr="00066B9A">
        <w:rPr>
          <w:rFonts w:ascii="仿宋" w:eastAsia="仿宋" w:hAnsi="仿宋"/>
          <w:sz w:val="32"/>
          <w:szCs w:val="32"/>
        </w:rPr>
        <w:t>采用全flash格式，分步骤讲解</w:t>
      </w:r>
      <w:proofErr w:type="gramStart"/>
      <w:r w:rsidRPr="00066B9A">
        <w:rPr>
          <w:rFonts w:ascii="仿宋" w:eastAsia="仿宋" w:hAnsi="仿宋"/>
          <w:sz w:val="32"/>
          <w:szCs w:val="32"/>
        </w:rPr>
        <w:t>各个错弊案例</w:t>
      </w:r>
      <w:proofErr w:type="gramEnd"/>
      <w:r w:rsidRPr="00066B9A">
        <w:rPr>
          <w:rFonts w:ascii="仿宋" w:eastAsia="仿宋" w:hAnsi="仿宋"/>
          <w:sz w:val="32"/>
          <w:szCs w:val="32"/>
        </w:rPr>
        <w:t>的</w:t>
      </w:r>
      <w:r w:rsidRPr="00066B9A">
        <w:rPr>
          <w:rFonts w:ascii="仿宋" w:eastAsia="仿宋" w:hAnsi="仿宋" w:hint="eastAsia"/>
          <w:sz w:val="32"/>
          <w:szCs w:val="32"/>
        </w:rPr>
        <w:t>疑点</w:t>
      </w:r>
      <w:r w:rsidRPr="00066B9A">
        <w:rPr>
          <w:rFonts w:ascii="仿宋" w:eastAsia="仿宋" w:hAnsi="仿宋"/>
          <w:sz w:val="32"/>
          <w:szCs w:val="32"/>
        </w:rPr>
        <w:t>、账证核对、</w:t>
      </w:r>
      <w:proofErr w:type="gramStart"/>
      <w:r w:rsidRPr="00066B9A">
        <w:rPr>
          <w:rFonts w:ascii="仿宋" w:eastAsia="仿宋" w:hAnsi="仿宋" w:hint="eastAsia"/>
          <w:sz w:val="32"/>
          <w:szCs w:val="32"/>
        </w:rPr>
        <w:t>错弊</w:t>
      </w:r>
      <w:r w:rsidRPr="00066B9A">
        <w:rPr>
          <w:rFonts w:ascii="仿宋" w:eastAsia="仿宋" w:hAnsi="仿宋"/>
          <w:sz w:val="32"/>
          <w:szCs w:val="32"/>
        </w:rPr>
        <w:t>确认</w:t>
      </w:r>
      <w:proofErr w:type="gramEnd"/>
      <w:r w:rsidRPr="00066B9A">
        <w:rPr>
          <w:rFonts w:ascii="仿宋" w:eastAsia="仿宋" w:hAnsi="仿宋"/>
          <w:sz w:val="32"/>
          <w:szCs w:val="32"/>
        </w:rPr>
        <w:t>、调账的</w:t>
      </w:r>
      <w:r w:rsidRPr="00066B9A">
        <w:rPr>
          <w:rFonts w:ascii="仿宋" w:eastAsia="仿宋" w:hAnsi="仿宋" w:hint="eastAsia"/>
          <w:sz w:val="32"/>
          <w:szCs w:val="32"/>
        </w:rPr>
        <w:t>操作</w:t>
      </w:r>
      <w:r w:rsidRPr="00066B9A">
        <w:rPr>
          <w:rFonts w:ascii="仿宋" w:eastAsia="仿宋" w:hAnsi="仿宋"/>
          <w:sz w:val="32"/>
          <w:szCs w:val="32"/>
        </w:rPr>
        <w:t>流程</w:t>
      </w:r>
      <w:r w:rsidRPr="00066B9A">
        <w:rPr>
          <w:rFonts w:ascii="仿宋" w:eastAsia="仿宋" w:hAnsi="仿宋" w:hint="eastAsia"/>
          <w:sz w:val="32"/>
          <w:szCs w:val="32"/>
        </w:rPr>
        <w:t>，FLASH</w:t>
      </w:r>
      <w:proofErr w:type="gramStart"/>
      <w:r w:rsidRPr="00066B9A">
        <w:rPr>
          <w:rFonts w:ascii="仿宋" w:eastAsia="仿宋" w:hAnsi="仿宋"/>
          <w:sz w:val="32"/>
          <w:szCs w:val="32"/>
        </w:rPr>
        <w:t>错弊案例</w:t>
      </w:r>
      <w:proofErr w:type="gramEnd"/>
      <w:r w:rsidRPr="00066B9A">
        <w:rPr>
          <w:rFonts w:ascii="仿宋" w:eastAsia="仿宋" w:hAnsi="仿宋" w:hint="eastAsia"/>
          <w:sz w:val="32"/>
          <w:szCs w:val="32"/>
        </w:rPr>
        <w:t>讲解</w:t>
      </w:r>
      <w:r w:rsidRPr="00066B9A">
        <w:rPr>
          <w:rFonts w:ascii="仿宋" w:eastAsia="仿宋" w:hAnsi="仿宋"/>
          <w:sz w:val="32"/>
          <w:szCs w:val="32"/>
        </w:rPr>
        <w:t>不得少于</w:t>
      </w:r>
      <w:r w:rsidRPr="00066B9A">
        <w:rPr>
          <w:rFonts w:ascii="仿宋" w:eastAsia="仿宋" w:hAnsi="仿宋" w:hint="eastAsia"/>
          <w:sz w:val="32"/>
          <w:szCs w:val="32"/>
        </w:rPr>
        <w:t>50个。</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5）单项实训：审计标准流程仿真演练：审计相关表单辅助学习。包括注册会计师职业道德规范、注册会计师执业准则、审计目标、审计证据和审计工作底稿、计划审计工作、风险评估、风险应对、审计抽样、销售与收款循环审计、采购与付款循环审计、存货与仓储循环审计、筹资与投资循环审计、货币资金审计和审计报告。</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（6）单项实训：审计标准底稿仿真演练：内置不少于4家公司全年完整</w:t>
      </w:r>
      <w:proofErr w:type="gramStart"/>
      <w:r w:rsidRPr="00066B9A">
        <w:rPr>
          <w:rFonts w:ascii="仿宋" w:eastAsia="仿宋" w:hAnsi="仿宋" w:hint="eastAsia"/>
          <w:sz w:val="32"/>
          <w:szCs w:val="32"/>
        </w:rPr>
        <w:t>账</w:t>
      </w:r>
      <w:proofErr w:type="gramEnd"/>
      <w:r w:rsidRPr="00066B9A">
        <w:rPr>
          <w:rFonts w:ascii="仿宋" w:eastAsia="仿宋" w:hAnsi="仿宋" w:hint="eastAsia"/>
          <w:sz w:val="32"/>
          <w:szCs w:val="32"/>
        </w:rPr>
        <w:t>套数据，5大重点循环审计底稿全真演练。</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（7）</w:t>
      </w:r>
      <w:r w:rsidRPr="00066B9A">
        <w:rPr>
          <w:rFonts w:ascii="仿宋" w:eastAsia="仿宋" w:hAnsi="仿宋"/>
          <w:sz w:val="32"/>
          <w:szCs w:val="32"/>
        </w:rPr>
        <w:t>综合实训</w:t>
      </w:r>
      <w:r w:rsidRPr="00066B9A">
        <w:rPr>
          <w:rFonts w:ascii="仿宋" w:eastAsia="仿宋" w:hAnsi="仿宋" w:hint="eastAsia"/>
          <w:sz w:val="32"/>
          <w:szCs w:val="32"/>
        </w:rPr>
        <w:t>：按会计</w:t>
      </w:r>
      <w:r w:rsidRPr="00066B9A">
        <w:rPr>
          <w:rFonts w:ascii="仿宋" w:eastAsia="仿宋" w:hAnsi="仿宋"/>
          <w:sz w:val="32"/>
          <w:szCs w:val="32"/>
        </w:rPr>
        <w:t>要素、四大循环、</w:t>
      </w:r>
      <w:r w:rsidRPr="00066B9A">
        <w:rPr>
          <w:rFonts w:ascii="仿宋" w:eastAsia="仿宋" w:hAnsi="仿宋" w:hint="eastAsia"/>
          <w:sz w:val="32"/>
          <w:szCs w:val="32"/>
        </w:rPr>
        <w:t>会计</w:t>
      </w:r>
      <w:r w:rsidRPr="00066B9A">
        <w:rPr>
          <w:rFonts w:ascii="仿宋" w:eastAsia="仿宋" w:hAnsi="仿宋"/>
          <w:sz w:val="32"/>
          <w:szCs w:val="32"/>
        </w:rPr>
        <w:t>报告类进行</w:t>
      </w:r>
      <w:r w:rsidRPr="00066B9A">
        <w:rPr>
          <w:rFonts w:ascii="仿宋" w:eastAsia="仿宋" w:hAnsi="仿宋" w:hint="eastAsia"/>
          <w:sz w:val="32"/>
          <w:szCs w:val="32"/>
        </w:rPr>
        <w:t>题目</w:t>
      </w:r>
      <w:r w:rsidRPr="00066B9A">
        <w:rPr>
          <w:rFonts w:ascii="仿宋" w:eastAsia="仿宋" w:hAnsi="仿宋"/>
          <w:sz w:val="32"/>
          <w:szCs w:val="32"/>
        </w:rPr>
        <w:t>填写的综合实训，</w:t>
      </w:r>
      <w:r w:rsidRPr="00066B9A">
        <w:rPr>
          <w:rFonts w:ascii="仿宋" w:eastAsia="仿宋" w:hAnsi="仿宋" w:hint="eastAsia"/>
          <w:sz w:val="32"/>
          <w:szCs w:val="32"/>
        </w:rPr>
        <w:t>覆盖资产类、负债类、所有者权益类、损益类、成本类47个常见会计科目完整实质性程序底稿演练，支持</w:t>
      </w:r>
      <w:r w:rsidRPr="00066B9A">
        <w:rPr>
          <w:rFonts w:ascii="仿宋" w:eastAsia="仿宋" w:hAnsi="仿宋"/>
          <w:sz w:val="32"/>
          <w:szCs w:val="32"/>
        </w:rPr>
        <w:t>教师评分，学生提交答案后可以查看标准答案。</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★实验操作和单项实</w:t>
      </w:r>
      <w:proofErr w:type="gramStart"/>
      <w:r w:rsidRPr="00066B9A">
        <w:rPr>
          <w:rFonts w:ascii="仿宋" w:eastAsia="仿宋" w:hAnsi="仿宋" w:hint="eastAsia"/>
          <w:sz w:val="32"/>
          <w:szCs w:val="32"/>
        </w:rPr>
        <w:t>训具备</w:t>
      </w:r>
      <w:proofErr w:type="gramEnd"/>
      <w:r w:rsidRPr="00066B9A">
        <w:rPr>
          <w:rFonts w:ascii="仿宋" w:eastAsia="仿宋" w:hAnsi="仿宋" w:hint="eastAsia"/>
          <w:sz w:val="32"/>
          <w:szCs w:val="32"/>
        </w:rPr>
        <w:t>以下功能：</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具备计算器功能，</w:t>
      </w:r>
      <w:r w:rsidRPr="00066B9A">
        <w:rPr>
          <w:rFonts w:ascii="仿宋" w:eastAsia="仿宋" w:hAnsi="仿宋"/>
          <w:sz w:val="32"/>
          <w:szCs w:val="32"/>
        </w:rPr>
        <w:t xml:space="preserve"> </w:t>
      </w:r>
      <w:r w:rsidRPr="00066B9A">
        <w:rPr>
          <w:rFonts w:ascii="仿宋" w:eastAsia="仿宋" w:hAnsi="仿宋" w:hint="eastAsia"/>
          <w:sz w:val="32"/>
          <w:szCs w:val="32"/>
        </w:rPr>
        <w:t>便于实训、练习和考试的计算；</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具备划线、盖章、添加人民币符号、叉、</w:t>
      </w:r>
      <w:proofErr w:type="gramStart"/>
      <w:r w:rsidRPr="00066B9A">
        <w:rPr>
          <w:rFonts w:ascii="仿宋" w:eastAsia="仿宋" w:hAnsi="仿宋" w:hint="eastAsia"/>
          <w:sz w:val="32"/>
          <w:szCs w:val="32"/>
        </w:rPr>
        <w:t>勾等会计</w:t>
      </w:r>
      <w:proofErr w:type="gramEnd"/>
      <w:r w:rsidRPr="00066B9A">
        <w:rPr>
          <w:rFonts w:ascii="仿宋" w:eastAsia="仿宋" w:hAnsi="仿宋" w:hint="eastAsia"/>
          <w:sz w:val="32"/>
          <w:szCs w:val="32"/>
        </w:rPr>
        <w:t>记账、对账、登账、结账所需的一切操作符号按钮，高度仿真会计工作；具备红字功能，可冲销错账；单据内容完整，分为多联次、正面和反面、正文和反面背书。</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填写内容可复制粘贴，减轻实训重复解答操作；具备保存数</w:t>
      </w:r>
      <w:r w:rsidRPr="00066B9A">
        <w:rPr>
          <w:rFonts w:ascii="仿宋" w:eastAsia="仿宋" w:hAnsi="仿宋" w:hint="eastAsia"/>
          <w:sz w:val="32"/>
          <w:szCs w:val="32"/>
        </w:rPr>
        <w:lastRenderedPageBreak/>
        <w:t>据和读取数据功能，即填写内容后进行数据保存操作，在此进入后可导出上次填写内容，进而对原存储的内容进行复习或者重新编辑、继续操作。</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参考答案，实</w:t>
      </w:r>
      <w:proofErr w:type="gramStart"/>
      <w:r w:rsidRPr="00066B9A">
        <w:rPr>
          <w:rFonts w:ascii="仿宋" w:eastAsia="仿宋" w:hAnsi="仿宋" w:hint="eastAsia"/>
          <w:sz w:val="32"/>
          <w:szCs w:val="32"/>
        </w:rPr>
        <w:t>训过程</w:t>
      </w:r>
      <w:proofErr w:type="gramEnd"/>
      <w:r w:rsidRPr="00066B9A">
        <w:rPr>
          <w:rFonts w:ascii="仿宋" w:eastAsia="仿宋" w:hAnsi="仿宋" w:hint="eastAsia"/>
          <w:sz w:val="32"/>
          <w:szCs w:val="32"/>
        </w:rPr>
        <w:t>中可进行参考答案的查询，实现指引式教学；教师在教学控制中，自主控制学生能否进行参考答案的查询。</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系统提供智能判断。支持一键红字报错功能，填写错误清晰定位；提供【实训自查报告】；</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练习模式实时查看参考答案、进行智能判错，引导式学习；实</w:t>
      </w:r>
      <w:proofErr w:type="gramStart"/>
      <w:r w:rsidRPr="00066B9A">
        <w:rPr>
          <w:rFonts w:ascii="仿宋" w:eastAsia="仿宋" w:hAnsi="仿宋" w:hint="eastAsia"/>
          <w:sz w:val="32"/>
          <w:szCs w:val="32"/>
        </w:rPr>
        <w:t>训模式</w:t>
      </w:r>
      <w:proofErr w:type="gramEnd"/>
      <w:r w:rsidRPr="00066B9A">
        <w:rPr>
          <w:rFonts w:ascii="仿宋" w:eastAsia="仿宋" w:hAnsi="仿宋" w:hint="eastAsia"/>
          <w:sz w:val="32"/>
          <w:szCs w:val="32"/>
        </w:rPr>
        <w:t>下，禁止查看参考答案，提交实习结果后，系统自动显示实习结果，实习结果同时传递教师端，教师可查看学生实习详情，进行分值修订。</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（8）</w:t>
      </w:r>
      <w:r w:rsidRPr="00066B9A">
        <w:rPr>
          <w:rFonts w:ascii="仿宋" w:eastAsia="仿宋" w:hAnsi="仿宋"/>
          <w:sz w:val="32"/>
          <w:szCs w:val="32"/>
        </w:rPr>
        <w:t>实验考试</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审计综合实</w:t>
      </w:r>
      <w:proofErr w:type="gramStart"/>
      <w:r w:rsidRPr="00066B9A">
        <w:rPr>
          <w:rFonts w:ascii="仿宋" w:eastAsia="仿宋" w:hAnsi="仿宋" w:hint="eastAsia"/>
          <w:sz w:val="32"/>
          <w:szCs w:val="32"/>
        </w:rPr>
        <w:t>训教学系统</w:t>
      </w:r>
      <w:proofErr w:type="gramEnd"/>
      <w:r w:rsidRPr="00066B9A">
        <w:rPr>
          <w:rFonts w:ascii="仿宋" w:eastAsia="仿宋" w:hAnsi="仿宋" w:hint="eastAsia"/>
          <w:sz w:val="32"/>
          <w:szCs w:val="32"/>
        </w:rPr>
        <w:t>正常教学、练习或者实习时，系统会提示“当前无考试”。</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实验考试：考试状态下，学生只能进入考试系统；系统提供自动计算成绩，保存考试答题情况等功能；当此课程处于考试时间，系统就会提示无权限进入其他实训模块，防止舞弊。</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结束前</w:t>
      </w:r>
      <w:r w:rsidRPr="00066B9A">
        <w:rPr>
          <w:rFonts w:ascii="仿宋" w:eastAsia="仿宋" w:hAnsi="仿宋"/>
          <w:sz w:val="32"/>
          <w:szCs w:val="32"/>
        </w:rPr>
        <w:t>5分钟审计综合实</w:t>
      </w:r>
      <w:proofErr w:type="gramStart"/>
      <w:r w:rsidRPr="00066B9A">
        <w:rPr>
          <w:rFonts w:ascii="仿宋" w:eastAsia="仿宋" w:hAnsi="仿宋" w:hint="eastAsia"/>
          <w:sz w:val="32"/>
          <w:szCs w:val="32"/>
        </w:rPr>
        <w:t>训教学系统</w:t>
      </w:r>
      <w:proofErr w:type="gramEnd"/>
      <w:r w:rsidRPr="00066B9A">
        <w:rPr>
          <w:rFonts w:ascii="仿宋" w:eastAsia="仿宋" w:hAnsi="仿宋" w:hint="eastAsia"/>
          <w:sz w:val="32"/>
          <w:szCs w:val="32"/>
        </w:rPr>
        <w:t>便会提示“考试时间还剩下</w:t>
      </w:r>
      <w:r w:rsidRPr="00066B9A">
        <w:rPr>
          <w:rFonts w:ascii="仿宋" w:eastAsia="仿宋" w:hAnsi="仿宋"/>
          <w:sz w:val="32"/>
          <w:szCs w:val="32"/>
        </w:rPr>
        <w:t>5</w:t>
      </w:r>
      <w:r w:rsidRPr="00066B9A">
        <w:rPr>
          <w:rFonts w:ascii="仿宋" w:eastAsia="仿宋" w:hAnsi="仿宋" w:hint="eastAsia"/>
          <w:sz w:val="32"/>
          <w:szCs w:val="32"/>
        </w:rPr>
        <w:t>分钟，请点击</w:t>
      </w:r>
      <w:r w:rsidRPr="00066B9A">
        <w:rPr>
          <w:rFonts w:ascii="仿宋" w:eastAsia="仿宋" w:hAnsi="仿宋"/>
          <w:sz w:val="32"/>
          <w:szCs w:val="32"/>
        </w:rPr>
        <w:t>OK</w:t>
      </w:r>
      <w:r w:rsidRPr="00066B9A">
        <w:rPr>
          <w:rFonts w:ascii="仿宋" w:eastAsia="仿宋" w:hAnsi="仿宋" w:hint="eastAsia"/>
          <w:sz w:val="32"/>
          <w:szCs w:val="32"/>
        </w:rPr>
        <w:t>继续答题”。</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★（9）</w:t>
      </w:r>
      <w:r w:rsidRPr="00066B9A">
        <w:rPr>
          <w:rFonts w:ascii="仿宋" w:eastAsia="仿宋" w:hAnsi="仿宋"/>
          <w:sz w:val="32"/>
          <w:szCs w:val="32"/>
        </w:rPr>
        <w:t>会计表单帮助</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会计表单帮助：集成在审计综合实</w:t>
      </w:r>
      <w:proofErr w:type="gramStart"/>
      <w:r w:rsidRPr="00066B9A">
        <w:rPr>
          <w:rFonts w:ascii="仿宋" w:eastAsia="仿宋" w:hAnsi="仿宋" w:hint="eastAsia"/>
          <w:sz w:val="32"/>
          <w:szCs w:val="32"/>
        </w:rPr>
        <w:t>训教学系统</w:t>
      </w:r>
      <w:proofErr w:type="gramEnd"/>
      <w:r w:rsidRPr="00066B9A">
        <w:rPr>
          <w:rFonts w:ascii="仿宋" w:eastAsia="仿宋" w:hAnsi="仿宋" w:hint="eastAsia"/>
          <w:sz w:val="32"/>
          <w:szCs w:val="32"/>
        </w:rPr>
        <w:t>中，将会计业务中各种类型的单据样式、填写方法通过每点击一次鼠标，系统</w:t>
      </w:r>
      <w:r w:rsidRPr="00066B9A">
        <w:rPr>
          <w:rFonts w:ascii="仿宋" w:eastAsia="仿宋" w:hAnsi="仿宋" w:hint="eastAsia"/>
          <w:sz w:val="32"/>
          <w:szCs w:val="32"/>
        </w:rPr>
        <w:lastRenderedPageBreak/>
        <w:t>可展示每一空格答案或每个空格对应知识点讲解等以动画演示的方式呈现，强化对各种单据的认识，解决学生未能接触会计实务及单据的问题，指导学生财会常见表单的填写、传递、登账、及财务报表的生成。</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会计表单帮助模块涵盖不少于</w:t>
      </w:r>
      <w:r w:rsidRPr="00066B9A">
        <w:rPr>
          <w:rFonts w:ascii="仿宋" w:eastAsia="仿宋" w:hAnsi="仿宋"/>
          <w:sz w:val="32"/>
          <w:szCs w:val="32"/>
        </w:rPr>
        <w:t xml:space="preserve">200张 </w:t>
      </w:r>
      <w:r w:rsidRPr="00066B9A">
        <w:rPr>
          <w:rFonts w:ascii="仿宋" w:eastAsia="仿宋" w:hAnsi="仿宋" w:hint="eastAsia"/>
          <w:sz w:val="32"/>
          <w:szCs w:val="32"/>
        </w:rPr>
        <w:t>常见单据，包含银行类、发票类、收据类、合同类、固定资产类、存货类、成本类、外贸类、工资类、税务类、审计类等。</w:t>
      </w:r>
    </w:p>
    <w:p w:rsidR="00066B9A" w:rsidRPr="00066B9A" w:rsidRDefault="00066B9A" w:rsidP="00066B9A">
      <w:pPr>
        <w:spacing w:line="570" w:lineRule="exact"/>
        <w:ind w:firstLineChars="200" w:firstLine="643"/>
        <w:rPr>
          <w:rFonts w:ascii="仿宋" w:eastAsia="仿宋" w:hAnsi="仿宋"/>
          <w:b/>
          <w:sz w:val="32"/>
          <w:szCs w:val="32"/>
        </w:rPr>
      </w:pPr>
      <w:r w:rsidRPr="00066B9A">
        <w:rPr>
          <w:rFonts w:ascii="仿宋" w:eastAsia="仿宋" w:hAnsi="仿宋"/>
          <w:b/>
          <w:sz w:val="32"/>
          <w:szCs w:val="32"/>
        </w:rPr>
        <w:t>教师端</w:t>
      </w:r>
      <w:r w:rsidRPr="00066B9A">
        <w:rPr>
          <w:rFonts w:ascii="仿宋" w:eastAsia="仿宋" w:hAnsi="仿宋" w:hint="eastAsia"/>
          <w:b/>
          <w:sz w:val="32"/>
          <w:szCs w:val="32"/>
        </w:rPr>
        <w:t>：</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教学管理上可进行教师管理、班级管理、学生管理、试题管理、试卷管理、</w:t>
      </w:r>
      <w:r w:rsidRPr="00066B9A">
        <w:rPr>
          <w:rFonts w:ascii="仿宋" w:eastAsia="仿宋" w:hAnsi="仿宋"/>
          <w:sz w:val="32"/>
          <w:szCs w:val="32"/>
        </w:rPr>
        <w:t>考试管理、实习管理</w:t>
      </w:r>
      <w:r w:rsidRPr="00066B9A">
        <w:rPr>
          <w:rFonts w:ascii="仿宋" w:eastAsia="仿宋" w:hAnsi="仿宋" w:hint="eastAsia"/>
          <w:sz w:val="32"/>
          <w:szCs w:val="32"/>
        </w:rPr>
        <w:t>均：提供新增、修改、删除等功能和列表信息管理功能。</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（1）</w:t>
      </w:r>
      <w:r w:rsidRPr="00066B9A">
        <w:rPr>
          <w:rFonts w:ascii="仿宋" w:eastAsia="仿宋" w:hAnsi="仿宋"/>
          <w:sz w:val="32"/>
          <w:szCs w:val="32"/>
        </w:rPr>
        <w:t>班级管理</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支持班级灵活管理模式；对于毕业班级可进行一键批量删除。</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（2）</w:t>
      </w:r>
      <w:r w:rsidRPr="00066B9A">
        <w:rPr>
          <w:rFonts w:ascii="仿宋" w:eastAsia="仿宋" w:hAnsi="仿宋"/>
          <w:sz w:val="32"/>
          <w:szCs w:val="32"/>
        </w:rPr>
        <w:t>学生管理</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学生信息管理，支持学生信息的单条导入、批量导入（输入批量导入规则，系统自动生成）和</w:t>
      </w:r>
      <w:r w:rsidRPr="00066B9A">
        <w:rPr>
          <w:rFonts w:ascii="仿宋" w:eastAsia="仿宋" w:hAnsi="仿宋"/>
          <w:sz w:val="32"/>
          <w:szCs w:val="32"/>
        </w:rPr>
        <w:t>excel导入</w:t>
      </w:r>
      <w:r w:rsidRPr="00066B9A">
        <w:rPr>
          <w:rFonts w:ascii="仿宋" w:eastAsia="仿宋" w:hAnsi="仿宋" w:hint="eastAsia"/>
          <w:sz w:val="32"/>
          <w:szCs w:val="32"/>
        </w:rPr>
        <w:t>；教学控制功能：针对各个班级教学情况，自主调整教学内容，控制学生是否可以学习某个模块内容，通过是否开放练习模式，决定学生实训时能否查看参考答案，系统是否给予学生自动判错提示，有利于教师对教学难度、教学进度的灵活控制。</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（3）</w:t>
      </w:r>
      <w:r w:rsidRPr="00066B9A">
        <w:rPr>
          <w:rFonts w:ascii="仿宋" w:eastAsia="仿宋" w:hAnsi="仿宋"/>
          <w:sz w:val="32"/>
          <w:szCs w:val="32"/>
        </w:rPr>
        <w:t>试题管理</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系统内置</w:t>
      </w:r>
      <w:r w:rsidRPr="00066B9A">
        <w:rPr>
          <w:rFonts w:ascii="仿宋" w:eastAsia="仿宋" w:hAnsi="仿宋"/>
          <w:sz w:val="32"/>
          <w:szCs w:val="32"/>
        </w:rPr>
        <w:t>500道客观试题</w:t>
      </w:r>
      <w:r w:rsidRPr="00066B9A">
        <w:rPr>
          <w:rFonts w:ascii="仿宋" w:eastAsia="仿宋" w:hAnsi="仿宋" w:hint="eastAsia"/>
          <w:sz w:val="32"/>
          <w:szCs w:val="32"/>
        </w:rPr>
        <w:t>（可根据学校需要在出货前适当增减试题），支持单个题目的增删改，和批量</w:t>
      </w:r>
      <w:r w:rsidRPr="00066B9A">
        <w:rPr>
          <w:rFonts w:ascii="仿宋" w:eastAsia="仿宋" w:hAnsi="仿宋"/>
          <w:sz w:val="32"/>
          <w:szCs w:val="32"/>
        </w:rPr>
        <w:t>excel试题导入。</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lastRenderedPageBreak/>
        <w:t>（4）试卷管理</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支持试卷的创建（随机抽题</w:t>
      </w:r>
      <w:proofErr w:type="gramStart"/>
      <w:r w:rsidRPr="00066B9A">
        <w:rPr>
          <w:rFonts w:ascii="仿宋" w:eastAsia="仿宋" w:hAnsi="仿宋" w:hint="eastAsia"/>
          <w:sz w:val="32"/>
          <w:szCs w:val="32"/>
        </w:rPr>
        <w:t>自动组卷和</w:t>
      </w:r>
      <w:proofErr w:type="gramEnd"/>
      <w:r w:rsidRPr="00066B9A">
        <w:rPr>
          <w:rFonts w:ascii="仿宋" w:eastAsia="仿宋" w:hAnsi="仿宋" w:hint="eastAsia"/>
          <w:sz w:val="32"/>
          <w:szCs w:val="32"/>
        </w:rPr>
        <w:t>手动选题两种模式），包含单选、多选、判断、计算、问答题（以上题型的试题</w:t>
      </w:r>
      <w:proofErr w:type="gramStart"/>
      <w:r w:rsidRPr="00066B9A">
        <w:rPr>
          <w:rFonts w:ascii="仿宋" w:eastAsia="仿宋" w:hAnsi="仿宋" w:hint="eastAsia"/>
          <w:sz w:val="32"/>
          <w:szCs w:val="32"/>
        </w:rPr>
        <w:t>系统标配总数</w:t>
      </w:r>
      <w:proofErr w:type="gramEnd"/>
      <w:r w:rsidRPr="00066B9A">
        <w:rPr>
          <w:rFonts w:ascii="仿宋" w:eastAsia="仿宋" w:hAnsi="仿宋" w:hint="eastAsia"/>
          <w:sz w:val="32"/>
          <w:szCs w:val="32"/>
        </w:rPr>
        <w:t>不少于</w:t>
      </w:r>
      <w:r w:rsidRPr="00066B9A">
        <w:rPr>
          <w:rFonts w:ascii="仿宋" w:eastAsia="仿宋" w:hAnsi="仿宋"/>
          <w:sz w:val="32"/>
          <w:szCs w:val="32"/>
        </w:rPr>
        <w:t>500道）</w:t>
      </w:r>
      <w:r w:rsidRPr="00066B9A">
        <w:rPr>
          <w:rFonts w:ascii="仿宋" w:eastAsia="仿宋" w:hAnsi="仿宋" w:hint="eastAsia"/>
          <w:sz w:val="32"/>
          <w:szCs w:val="32"/>
        </w:rPr>
        <w:t>和实训题（系统</w:t>
      </w:r>
      <w:proofErr w:type="gramStart"/>
      <w:r w:rsidRPr="00066B9A">
        <w:rPr>
          <w:rFonts w:ascii="仿宋" w:eastAsia="仿宋" w:hAnsi="仿宋" w:hint="eastAsia"/>
          <w:sz w:val="32"/>
          <w:szCs w:val="32"/>
        </w:rPr>
        <w:t>标配经济业务题不</w:t>
      </w:r>
      <w:proofErr w:type="gramEnd"/>
      <w:r w:rsidRPr="00066B9A">
        <w:rPr>
          <w:rFonts w:ascii="仿宋" w:eastAsia="仿宋" w:hAnsi="仿宋" w:hint="eastAsia"/>
          <w:sz w:val="32"/>
          <w:szCs w:val="32"/>
        </w:rPr>
        <w:t>少于</w:t>
      </w:r>
      <w:r w:rsidRPr="00066B9A">
        <w:rPr>
          <w:rFonts w:ascii="仿宋" w:eastAsia="仿宋" w:hAnsi="仿宋"/>
          <w:sz w:val="32"/>
          <w:szCs w:val="32"/>
        </w:rPr>
        <w:t>450</w:t>
      </w:r>
      <w:r w:rsidRPr="00066B9A">
        <w:rPr>
          <w:rFonts w:ascii="仿宋" w:eastAsia="仿宋" w:hAnsi="仿宋" w:hint="eastAsia"/>
          <w:sz w:val="32"/>
          <w:szCs w:val="32"/>
        </w:rPr>
        <w:t>道）；试卷预览和导出功能；试题分值可进行自定义设置和系统自动设置。</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（5）</w:t>
      </w:r>
      <w:r w:rsidRPr="00066B9A">
        <w:rPr>
          <w:rFonts w:ascii="仿宋" w:eastAsia="仿宋" w:hAnsi="仿宋"/>
          <w:sz w:val="32"/>
          <w:szCs w:val="32"/>
        </w:rPr>
        <w:t>考试管理</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考试管理可自定义考试人数、时间，方便灵活的组织考试</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提供考试监控功能：考试时，教师通过系统可以看到学生登录考试与提交试题时间，考试情况将被教师端监控，针对考试舞弊情况具备强制交卷功能，老师可根据情况，终止指定学生考试，也可恢复考生的考试资格。具备强制交卷功能，考试时间结束，系统自动强制交卷。</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系统提供考试成绩查询功能和统计功能，并提供打印和导出</w:t>
      </w:r>
      <w:r w:rsidRPr="00066B9A">
        <w:rPr>
          <w:rFonts w:ascii="仿宋" w:eastAsia="仿宋" w:hAnsi="仿宋"/>
          <w:sz w:val="32"/>
          <w:szCs w:val="32"/>
        </w:rPr>
        <w:t>Excel文件等功能，方便教师教学管理，系统可自动评分</w:t>
      </w:r>
      <w:r w:rsidRPr="00066B9A">
        <w:rPr>
          <w:rFonts w:ascii="仿宋" w:eastAsia="仿宋" w:hAnsi="仿宋" w:hint="eastAsia"/>
          <w:sz w:val="32"/>
          <w:szCs w:val="32"/>
        </w:rPr>
        <w:t>；可以根据做题实际情况，修改系统自动判断分数；可以查看学生具体答题情况，实</w:t>
      </w:r>
      <w:proofErr w:type="gramStart"/>
      <w:r w:rsidRPr="00066B9A">
        <w:rPr>
          <w:rFonts w:ascii="仿宋" w:eastAsia="仿宋" w:hAnsi="仿宋" w:hint="eastAsia"/>
          <w:sz w:val="32"/>
          <w:szCs w:val="32"/>
        </w:rPr>
        <w:t>训题可以</w:t>
      </w:r>
      <w:proofErr w:type="gramEnd"/>
      <w:r w:rsidRPr="00066B9A">
        <w:rPr>
          <w:rFonts w:ascii="仿宋" w:eastAsia="仿宋" w:hAnsi="仿宋" w:hint="eastAsia"/>
          <w:sz w:val="32"/>
          <w:szCs w:val="32"/>
        </w:rPr>
        <w:t>回归学生实训界面。</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（6）</w:t>
      </w:r>
      <w:r w:rsidRPr="00066B9A">
        <w:rPr>
          <w:rFonts w:ascii="仿宋" w:eastAsia="仿宋" w:hAnsi="仿宋"/>
          <w:sz w:val="32"/>
          <w:szCs w:val="32"/>
        </w:rPr>
        <w:t>实训管理</w:t>
      </w:r>
    </w:p>
    <w:p w:rsidR="001C2D28"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实</w:t>
      </w:r>
      <w:proofErr w:type="gramStart"/>
      <w:r w:rsidRPr="00066B9A">
        <w:rPr>
          <w:rFonts w:ascii="仿宋" w:eastAsia="仿宋" w:hAnsi="仿宋" w:hint="eastAsia"/>
          <w:sz w:val="32"/>
          <w:szCs w:val="32"/>
        </w:rPr>
        <w:t>训管理</w:t>
      </w:r>
      <w:proofErr w:type="gramEnd"/>
      <w:r w:rsidRPr="00066B9A">
        <w:rPr>
          <w:rFonts w:ascii="仿宋" w:eastAsia="仿宋" w:hAnsi="仿宋" w:hint="eastAsia"/>
          <w:sz w:val="32"/>
          <w:szCs w:val="32"/>
        </w:rPr>
        <w:t>可以统计、导出、打印实习结果，可查看单个学生实习分数和班级平均分；可还原学生填写内容，查看实习具体情况，修正实习分数。</w:t>
      </w:r>
    </w:p>
    <w:p w:rsidR="00066B9A" w:rsidRDefault="006020AE" w:rsidP="00066B9A">
      <w:pPr>
        <w:spacing w:line="570" w:lineRule="exact"/>
        <w:ind w:firstLineChars="200" w:firstLine="640"/>
        <w:rPr>
          <w:rFonts w:ascii="黑体" w:eastAsia="黑体" w:hAnsi="黑体"/>
          <w:sz w:val="32"/>
          <w:szCs w:val="32"/>
        </w:rPr>
      </w:pPr>
      <w:r>
        <w:rPr>
          <w:rFonts w:ascii="黑体" w:eastAsia="黑体" w:hAnsi="黑体" w:hint="eastAsia"/>
          <w:sz w:val="32"/>
          <w:szCs w:val="32"/>
        </w:rPr>
        <w:t>三、满足</w:t>
      </w:r>
      <w:r w:rsidR="00066B9A" w:rsidRPr="00066B9A">
        <w:rPr>
          <w:rFonts w:ascii="黑体" w:eastAsia="黑体" w:hAnsi="黑体" w:hint="eastAsia"/>
          <w:sz w:val="32"/>
          <w:szCs w:val="32"/>
        </w:rPr>
        <w:t>实验实践课程</w:t>
      </w:r>
      <w:r>
        <w:rPr>
          <w:rFonts w:ascii="黑体" w:eastAsia="黑体" w:hAnsi="黑体" w:hint="eastAsia"/>
          <w:sz w:val="32"/>
          <w:szCs w:val="32"/>
        </w:rPr>
        <w:t>需求</w:t>
      </w:r>
    </w:p>
    <w:p w:rsidR="00066B9A" w:rsidRPr="00066B9A" w:rsidRDefault="00066B9A" w:rsidP="00066B9A">
      <w:pPr>
        <w:spacing w:line="570" w:lineRule="exact"/>
        <w:ind w:firstLineChars="200" w:firstLine="640"/>
        <w:rPr>
          <w:rFonts w:ascii="仿宋" w:eastAsia="仿宋" w:hAnsi="仿宋"/>
          <w:sz w:val="32"/>
          <w:szCs w:val="32"/>
        </w:rPr>
      </w:pPr>
      <w:r w:rsidRPr="00066B9A">
        <w:rPr>
          <w:rFonts w:ascii="仿宋" w:eastAsia="仿宋" w:hAnsi="仿宋" w:hint="eastAsia"/>
          <w:sz w:val="32"/>
          <w:szCs w:val="32"/>
        </w:rPr>
        <w:t>结合高校现阶段金融市场与交易教学现状，建议针对相关课</w:t>
      </w:r>
      <w:r w:rsidRPr="00066B9A">
        <w:rPr>
          <w:rFonts w:ascii="仿宋" w:eastAsia="仿宋" w:hAnsi="仿宋" w:hint="eastAsia"/>
          <w:sz w:val="32"/>
          <w:szCs w:val="32"/>
        </w:rPr>
        <w:lastRenderedPageBreak/>
        <w:t>程开设实验课程，发挥金融市场与交易实验中心实验研究优势，丰富教学实验内容并提高相关学科学生实践能力。</w:t>
      </w:r>
    </w:p>
    <w:p w:rsidR="00066B9A" w:rsidRPr="00066B9A" w:rsidRDefault="00066B9A" w:rsidP="00066B9A">
      <w:pPr>
        <w:spacing w:line="570" w:lineRule="exact"/>
        <w:jc w:val="center"/>
        <w:rPr>
          <w:rFonts w:ascii="仿宋" w:eastAsia="仿宋" w:hAnsi="仿宋"/>
          <w:sz w:val="32"/>
          <w:szCs w:val="32"/>
        </w:rPr>
      </w:pPr>
      <w:r w:rsidRPr="00066B9A">
        <w:rPr>
          <w:rFonts w:ascii="仿宋" w:eastAsia="仿宋" w:hAnsi="仿宋" w:hint="eastAsia"/>
          <w:sz w:val="32"/>
          <w:szCs w:val="32"/>
        </w:rPr>
        <w:t>金融交易与审计实验室实践课程设置一览表</w:t>
      </w:r>
    </w:p>
    <w:tbl>
      <w:tblPr>
        <w:tblStyle w:val="a7"/>
        <w:tblW w:w="0" w:type="auto"/>
        <w:jc w:val="center"/>
        <w:tblLayout w:type="fixed"/>
        <w:tblLook w:val="0000" w:firstRow="0" w:lastRow="0" w:firstColumn="0" w:lastColumn="0" w:noHBand="0" w:noVBand="0"/>
      </w:tblPr>
      <w:tblGrid>
        <w:gridCol w:w="1030"/>
        <w:gridCol w:w="2410"/>
        <w:gridCol w:w="5295"/>
      </w:tblGrid>
      <w:tr w:rsidR="00066B9A" w:rsidRPr="00C36F4F" w:rsidTr="00C25A60">
        <w:trPr>
          <w:trHeight w:val="393"/>
          <w:jc w:val="center"/>
        </w:trPr>
        <w:tc>
          <w:tcPr>
            <w:tcW w:w="1030" w:type="dxa"/>
            <w:vAlign w:val="center"/>
          </w:tcPr>
          <w:p w:rsidR="00066B9A" w:rsidRPr="00C25A60" w:rsidRDefault="00066B9A" w:rsidP="00C25A60">
            <w:pPr>
              <w:spacing w:line="506" w:lineRule="exact"/>
              <w:jc w:val="center"/>
              <w:rPr>
                <w:rFonts w:ascii="仿宋" w:eastAsia="仿宋" w:hAnsi="仿宋"/>
                <w:sz w:val="24"/>
                <w:szCs w:val="24"/>
              </w:rPr>
            </w:pPr>
            <w:r w:rsidRPr="00C25A60">
              <w:rPr>
                <w:rFonts w:ascii="仿宋" w:eastAsia="仿宋" w:hAnsi="仿宋" w:hint="eastAsia"/>
                <w:sz w:val="24"/>
                <w:szCs w:val="24"/>
              </w:rPr>
              <w:t>序号</w:t>
            </w:r>
          </w:p>
        </w:tc>
        <w:tc>
          <w:tcPr>
            <w:tcW w:w="2410" w:type="dxa"/>
            <w:vAlign w:val="center"/>
          </w:tcPr>
          <w:p w:rsidR="00066B9A" w:rsidRPr="00C25A60" w:rsidRDefault="00066B9A" w:rsidP="00C25A60">
            <w:pPr>
              <w:spacing w:line="506" w:lineRule="exact"/>
              <w:jc w:val="center"/>
              <w:rPr>
                <w:rFonts w:ascii="仿宋" w:eastAsia="仿宋" w:hAnsi="仿宋"/>
                <w:sz w:val="24"/>
                <w:szCs w:val="24"/>
              </w:rPr>
            </w:pPr>
            <w:r w:rsidRPr="00C25A60">
              <w:rPr>
                <w:rFonts w:ascii="仿宋" w:eastAsia="仿宋" w:hAnsi="仿宋" w:hint="eastAsia"/>
                <w:sz w:val="24"/>
                <w:szCs w:val="24"/>
              </w:rPr>
              <w:t>课程名称</w:t>
            </w:r>
          </w:p>
        </w:tc>
        <w:tc>
          <w:tcPr>
            <w:tcW w:w="5295" w:type="dxa"/>
            <w:vAlign w:val="center"/>
          </w:tcPr>
          <w:p w:rsidR="00066B9A" w:rsidRPr="00C25A60" w:rsidRDefault="00066B9A" w:rsidP="00C25A60">
            <w:pPr>
              <w:spacing w:line="506" w:lineRule="exact"/>
              <w:jc w:val="center"/>
              <w:rPr>
                <w:rFonts w:ascii="仿宋" w:eastAsia="仿宋" w:hAnsi="仿宋"/>
                <w:sz w:val="24"/>
                <w:szCs w:val="24"/>
              </w:rPr>
            </w:pPr>
            <w:r w:rsidRPr="00C25A60">
              <w:rPr>
                <w:rFonts w:ascii="仿宋" w:eastAsia="仿宋" w:hAnsi="仿宋" w:hint="eastAsia"/>
                <w:sz w:val="24"/>
                <w:szCs w:val="24"/>
              </w:rPr>
              <w:t>实验项目</w:t>
            </w:r>
          </w:p>
        </w:tc>
      </w:tr>
      <w:tr w:rsidR="00066B9A" w:rsidRPr="00C36F4F" w:rsidTr="00066B9A">
        <w:trPr>
          <w:jc w:val="center"/>
        </w:trPr>
        <w:tc>
          <w:tcPr>
            <w:tcW w:w="1030" w:type="dxa"/>
          </w:tcPr>
          <w:p w:rsidR="00066B9A" w:rsidRPr="00C25A60" w:rsidRDefault="00066B9A" w:rsidP="00C25A60">
            <w:pPr>
              <w:spacing w:line="506" w:lineRule="exact"/>
              <w:jc w:val="center"/>
              <w:rPr>
                <w:rFonts w:ascii="仿宋" w:eastAsia="仿宋" w:hAnsi="仿宋"/>
                <w:sz w:val="24"/>
                <w:szCs w:val="24"/>
              </w:rPr>
            </w:pPr>
            <w:r w:rsidRPr="00C25A60">
              <w:rPr>
                <w:rFonts w:ascii="仿宋" w:eastAsia="仿宋" w:hAnsi="仿宋" w:hint="eastAsia"/>
                <w:sz w:val="24"/>
                <w:szCs w:val="24"/>
              </w:rPr>
              <w:t>1</w:t>
            </w:r>
          </w:p>
        </w:tc>
        <w:tc>
          <w:tcPr>
            <w:tcW w:w="2410" w:type="dxa"/>
          </w:tcPr>
          <w:p w:rsidR="00066B9A" w:rsidRPr="00C25A60" w:rsidRDefault="00066B9A" w:rsidP="00C25A60">
            <w:pPr>
              <w:spacing w:line="506" w:lineRule="exact"/>
              <w:jc w:val="center"/>
              <w:rPr>
                <w:rFonts w:ascii="仿宋" w:eastAsia="仿宋" w:hAnsi="仿宋"/>
                <w:sz w:val="24"/>
                <w:szCs w:val="24"/>
              </w:rPr>
            </w:pPr>
            <w:r w:rsidRPr="00C25A60">
              <w:rPr>
                <w:rFonts w:ascii="仿宋" w:eastAsia="仿宋" w:hAnsi="仿宋" w:hint="eastAsia"/>
                <w:sz w:val="24"/>
                <w:szCs w:val="24"/>
              </w:rPr>
              <w:t>金融交易基础</w:t>
            </w:r>
          </w:p>
        </w:tc>
        <w:tc>
          <w:tcPr>
            <w:tcW w:w="5295" w:type="dxa"/>
          </w:tcPr>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1.实时行情分析</w:t>
            </w:r>
          </w:p>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2.历史交易数据分析</w:t>
            </w:r>
          </w:p>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3.</w:t>
            </w:r>
            <w:proofErr w:type="gramStart"/>
            <w:r w:rsidRPr="00C25A60">
              <w:rPr>
                <w:rFonts w:ascii="仿宋" w:eastAsia="仿宋" w:hAnsi="仿宋" w:hint="eastAsia"/>
                <w:sz w:val="24"/>
                <w:szCs w:val="24"/>
              </w:rPr>
              <w:t>易执行</w:t>
            </w:r>
            <w:proofErr w:type="gramEnd"/>
            <w:r w:rsidRPr="00C25A60">
              <w:rPr>
                <w:rFonts w:ascii="仿宋" w:eastAsia="仿宋" w:hAnsi="仿宋" w:hint="eastAsia"/>
                <w:sz w:val="24"/>
                <w:szCs w:val="24"/>
              </w:rPr>
              <w:t>与风险控制</w:t>
            </w:r>
          </w:p>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4.</w:t>
            </w:r>
            <w:proofErr w:type="gramStart"/>
            <w:r w:rsidRPr="00C25A60">
              <w:rPr>
                <w:rFonts w:ascii="仿宋" w:eastAsia="仿宋" w:hAnsi="仿宋" w:hint="eastAsia"/>
                <w:sz w:val="24"/>
                <w:szCs w:val="24"/>
              </w:rPr>
              <w:t>易分析</w:t>
            </w:r>
            <w:proofErr w:type="gramEnd"/>
            <w:r w:rsidRPr="00C25A60">
              <w:rPr>
                <w:rFonts w:ascii="仿宋" w:eastAsia="仿宋" w:hAnsi="仿宋" w:hint="eastAsia"/>
                <w:sz w:val="24"/>
                <w:szCs w:val="24"/>
              </w:rPr>
              <w:t>与绩效报告</w:t>
            </w:r>
          </w:p>
        </w:tc>
      </w:tr>
      <w:tr w:rsidR="00066B9A" w:rsidRPr="00410EA2" w:rsidTr="00066B9A">
        <w:trPr>
          <w:jc w:val="center"/>
        </w:trPr>
        <w:tc>
          <w:tcPr>
            <w:tcW w:w="1030" w:type="dxa"/>
          </w:tcPr>
          <w:p w:rsidR="00066B9A" w:rsidRPr="00C25A60" w:rsidRDefault="00066B9A" w:rsidP="00C25A60">
            <w:pPr>
              <w:spacing w:line="506" w:lineRule="exact"/>
              <w:jc w:val="center"/>
              <w:rPr>
                <w:rFonts w:ascii="仿宋" w:eastAsia="仿宋" w:hAnsi="仿宋"/>
                <w:sz w:val="24"/>
                <w:szCs w:val="24"/>
              </w:rPr>
            </w:pPr>
            <w:r w:rsidRPr="00C25A60">
              <w:rPr>
                <w:rFonts w:ascii="仿宋" w:eastAsia="仿宋" w:hAnsi="仿宋" w:hint="eastAsia"/>
                <w:sz w:val="24"/>
                <w:szCs w:val="24"/>
              </w:rPr>
              <w:t>2</w:t>
            </w:r>
          </w:p>
        </w:tc>
        <w:tc>
          <w:tcPr>
            <w:tcW w:w="2410" w:type="dxa"/>
          </w:tcPr>
          <w:p w:rsidR="00066B9A" w:rsidRPr="00C25A60" w:rsidRDefault="00066B9A" w:rsidP="00C25A60">
            <w:pPr>
              <w:spacing w:line="506" w:lineRule="exact"/>
              <w:jc w:val="center"/>
              <w:rPr>
                <w:rFonts w:ascii="仿宋" w:eastAsia="仿宋" w:hAnsi="仿宋"/>
                <w:sz w:val="24"/>
                <w:szCs w:val="24"/>
              </w:rPr>
            </w:pPr>
            <w:r w:rsidRPr="00C25A60">
              <w:rPr>
                <w:rFonts w:ascii="仿宋" w:eastAsia="仿宋" w:hAnsi="仿宋" w:hint="eastAsia"/>
                <w:sz w:val="24"/>
                <w:szCs w:val="24"/>
              </w:rPr>
              <w:t>股票交易基础</w:t>
            </w:r>
          </w:p>
        </w:tc>
        <w:tc>
          <w:tcPr>
            <w:tcW w:w="5295" w:type="dxa"/>
          </w:tcPr>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1.</w:t>
            </w:r>
            <w:r w:rsidRPr="00C25A60">
              <w:rPr>
                <w:rFonts w:ascii="仿宋" w:eastAsia="仿宋" w:hAnsi="仿宋"/>
                <w:sz w:val="24"/>
                <w:szCs w:val="24"/>
              </w:rPr>
              <w:t>趋势交易策略</w:t>
            </w:r>
          </w:p>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2.</w:t>
            </w:r>
            <w:r w:rsidRPr="00C25A60">
              <w:rPr>
                <w:rFonts w:ascii="仿宋" w:eastAsia="仿宋" w:hAnsi="仿宋"/>
                <w:sz w:val="24"/>
                <w:szCs w:val="24"/>
              </w:rPr>
              <w:t>配对交易策略</w:t>
            </w:r>
          </w:p>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3.</w:t>
            </w:r>
            <w:r w:rsidRPr="00C25A60">
              <w:rPr>
                <w:rFonts w:ascii="仿宋" w:eastAsia="仿宋" w:hAnsi="仿宋"/>
                <w:sz w:val="24"/>
                <w:szCs w:val="24"/>
              </w:rPr>
              <w:t>融券卖空交易策略</w:t>
            </w:r>
          </w:p>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4.</w:t>
            </w:r>
            <w:r w:rsidRPr="00C25A60">
              <w:rPr>
                <w:rFonts w:ascii="仿宋" w:eastAsia="仿宋" w:hAnsi="仿宋"/>
                <w:sz w:val="24"/>
                <w:szCs w:val="24"/>
              </w:rPr>
              <w:t>择时交易策略</w:t>
            </w:r>
          </w:p>
        </w:tc>
      </w:tr>
      <w:tr w:rsidR="00066B9A" w:rsidRPr="00410EA2" w:rsidTr="00066B9A">
        <w:trPr>
          <w:jc w:val="center"/>
        </w:trPr>
        <w:tc>
          <w:tcPr>
            <w:tcW w:w="1030" w:type="dxa"/>
          </w:tcPr>
          <w:p w:rsidR="00066B9A" w:rsidRPr="00C25A60" w:rsidRDefault="00066B9A" w:rsidP="00C25A60">
            <w:pPr>
              <w:spacing w:line="506" w:lineRule="exact"/>
              <w:jc w:val="center"/>
              <w:rPr>
                <w:rFonts w:ascii="仿宋" w:eastAsia="仿宋" w:hAnsi="仿宋"/>
                <w:sz w:val="24"/>
                <w:szCs w:val="24"/>
              </w:rPr>
            </w:pPr>
            <w:r w:rsidRPr="00C25A60">
              <w:rPr>
                <w:rFonts w:ascii="仿宋" w:eastAsia="仿宋" w:hAnsi="仿宋" w:hint="eastAsia"/>
                <w:sz w:val="24"/>
                <w:szCs w:val="24"/>
              </w:rPr>
              <w:t>3</w:t>
            </w:r>
          </w:p>
        </w:tc>
        <w:tc>
          <w:tcPr>
            <w:tcW w:w="2410" w:type="dxa"/>
          </w:tcPr>
          <w:p w:rsidR="00066B9A" w:rsidRPr="00C25A60" w:rsidRDefault="00066B9A" w:rsidP="00C25A60">
            <w:pPr>
              <w:spacing w:line="506" w:lineRule="exact"/>
              <w:jc w:val="center"/>
              <w:rPr>
                <w:rFonts w:ascii="仿宋" w:eastAsia="仿宋" w:hAnsi="仿宋"/>
                <w:sz w:val="24"/>
                <w:szCs w:val="24"/>
              </w:rPr>
            </w:pPr>
            <w:r w:rsidRPr="00C25A60">
              <w:rPr>
                <w:rFonts w:ascii="仿宋" w:eastAsia="仿宋" w:hAnsi="仿宋" w:hint="eastAsia"/>
                <w:sz w:val="24"/>
                <w:szCs w:val="24"/>
              </w:rPr>
              <w:t>期货交易基础</w:t>
            </w:r>
          </w:p>
        </w:tc>
        <w:tc>
          <w:tcPr>
            <w:tcW w:w="5295" w:type="dxa"/>
          </w:tcPr>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1.</w:t>
            </w:r>
            <w:r w:rsidRPr="00C25A60">
              <w:rPr>
                <w:rFonts w:ascii="仿宋" w:eastAsia="仿宋" w:hAnsi="仿宋"/>
                <w:sz w:val="24"/>
                <w:szCs w:val="24"/>
              </w:rPr>
              <w:t>期货合约和期货品种</w:t>
            </w:r>
          </w:p>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2.</w:t>
            </w:r>
            <w:r w:rsidRPr="00C25A60">
              <w:rPr>
                <w:rFonts w:ascii="仿宋" w:eastAsia="仿宋" w:hAnsi="仿宋"/>
                <w:sz w:val="24"/>
                <w:szCs w:val="24"/>
              </w:rPr>
              <w:t>期货交易流程</w:t>
            </w:r>
          </w:p>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3.</w:t>
            </w:r>
            <w:r w:rsidRPr="00C25A60">
              <w:rPr>
                <w:rFonts w:ascii="仿宋" w:eastAsia="仿宋" w:hAnsi="仿宋"/>
                <w:sz w:val="24"/>
                <w:szCs w:val="24"/>
              </w:rPr>
              <w:t>套期保值</w:t>
            </w:r>
          </w:p>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4.</w:t>
            </w:r>
            <w:r w:rsidRPr="00C25A60">
              <w:rPr>
                <w:rFonts w:ascii="仿宋" w:eastAsia="仿宋" w:hAnsi="仿宋"/>
                <w:sz w:val="24"/>
                <w:szCs w:val="24"/>
              </w:rPr>
              <w:t>套利交易</w:t>
            </w:r>
          </w:p>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5.</w:t>
            </w:r>
            <w:r w:rsidRPr="00C25A60">
              <w:rPr>
                <w:rFonts w:ascii="仿宋" w:eastAsia="仿宋" w:hAnsi="仿宋"/>
                <w:sz w:val="24"/>
                <w:szCs w:val="24"/>
              </w:rPr>
              <w:t>期货期权交易</w:t>
            </w:r>
          </w:p>
        </w:tc>
      </w:tr>
      <w:tr w:rsidR="00066B9A" w:rsidRPr="00410EA2" w:rsidTr="00066B9A">
        <w:trPr>
          <w:jc w:val="center"/>
        </w:trPr>
        <w:tc>
          <w:tcPr>
            <w:tcW w:w="1030" w:type="dxa"/>
          </w:tcPr>
          <w:p w:rsidR="00066B9A" w:rsidRPr="00C25A60" w:rsidRDefault="00066B9A" w:rsidP="00C25A60">
            <w:pPr>
              <w:spacing w:line="506" w:lineRule="exact"/>
              <w:jc w:val="center"/>
              <w:rPr>
                <w:rFonts w:ascii="仿宋" w:eastAsia="仿宋" w:hAnsi="仿宋"/>
                <w:sz w:val="24"/>
                <w:szCs w:val="24"/>
              </w:rPr>
            </w:pPr>
            <w:r w:rsidRPr="00C25A60">
              <w:rPr>
                <w:rFonts w:ascii="仿宋" w:eastAsia="仿宋" w:hAnsi="仿宋" w:hint="eastAsia"/>
                <w:sz w:val="24"/>
                <w:szCs w:val="24"/>
              </w:rPr>
              <w:t>4</w:t>
            </w:r>
          </w:p>
        </w:tc>
        <w:tc>
          <w:tcPr>
            <w:tcW w:w="2410" w:type="dxa"/>
          </w:tcPr>
          <w:p w:rsidR="00066B9A" w:rsidRPr="00C25A60" w:rsidRDefault="00066B9A" w:rsidP="00C25A60">
            <w:pPr>
              <w:spacing w:line="506" w:lineRule="exact"/>
              <w:jc w:val="center"/>
              <w:rPr>
                <w:rFonts w:ascii="仿宋" w:eastAsia="仿宋" w:hAnsi="仿宋"/>
                <w:sz w:val="24"/>
                <w:szCs w:val="24"/>
              </w:rPr>
            </w:pPr>
            <w:proofErr w:type="gramStart"/>
            <w:r w:rsidRPr="00C25A60">
              <w:rPr>
                <w:rFonts w:ascii="仿宋" w:eastAsia="仿宋" w:hAnsi="仿宋" w:hint="eastAsia"/>
                <w:sz w:val="24"/>
                <w:szCs w:val="24"/>
              </w:rPr>
              <w:t>审计学</w:t>
            </w:r>
            <w:proofErr w:type="gramEnd"/>
            <w:r w:rsidRPr="00C25A60">
              <w:rPr>
                <w:rFonts w:ascii="仿宋" w:eastAsia="仿宋" w:hAnsi="仿宋" w:hint="eastAsia"/>
                <w:sz w:val="24"/>
                <w:szCs w:val="24"/>
              </w:rPr>
              <w:t>基础</w:t>
            </w:r>
          </w:p>
        </w:tc>
        <w:tc>
          <w:tcPr>
            <w:tcW w:w="5295" w:type="dxa"/>
          </w:tcPr>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1.</w:t>
            </w:r>
            <w:proofErr w:type="gramStart"/>
            <w:r w:rsidRPr="00C25A60">
              <w:rPr>
                <w:rFonts w:ascii="仿宋" w:eastAsia="仿宋" w:hAnsi="仿宋" w:hint="eastAsia"/>
                <w:sz w:val="24"/>
                <w:szCs w:val="24"/>
              </w:rPr>
              <w:t>审计学</w:t>
            </w:r>
            <w:proofErr w:type="gramEnd"/>
            <w:r w:rsidRPr="00C25A60">
              <w:rPr>
                <w:rFonts w:ascii="仿宋" w:eastAsia="仿宋" w:hAnsi="仿宋" w:hint="eastAsia"/>
                <w:sz w:val="24"/>
                <w:szCs w:val="24"/>
              </w:rPr>
              <w:t>原理</w:t>
            </w:r>
          </w:p>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2.审计实务</w:t>
            </w:r>
          </w:p>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3.企业财务审计</w:t>
            </w:r>
          </w:p>
          <w:p w:rsidR="00066B9A" w:rsidRPr="00C25A60" w:rsidRDefault="00066B9A" w:rsidP="00C25A60">
            <w:pPr>
              <w:spacing w:line="506" w:lineRule="exact"/>
              <w:jc w:val="left"/>
              <w:rPr>
                <w:rFonts w:ascii="仿宋" w:eastAsia="仿宋" w:hAnsi="仿宋"/>
                <w:sz w:val="24"/>
                <w:szCs w:val="24"/>
              </w:rPr>
            </w:pPr>
            <w:r w:rsidRPr="00C25A60">
              <w:rPr>
                <w:rFonts w:ascii="仿宋" w:eastAsia="仿宋" w:hAnsi="仿宋" w:hint="eastAsia"/>
                <w:sz w:val="24"/>
                <w:szCs w:val="24"/>
              </w:rPr>
              <w:t>4.审计法规</w:t>
            </w:r>
          </w:p>
        </w:tc>
      </w:tr>
    </w:tbl>
    <w:p w:rsidR="008214EE" w:rsidRPr="002519B7" w:rsidRDefault="008214EE" w:rsidP="00C25A60">
      <w:pPr>
        <w:spacing w:line="570" w:lineRule="exact"/>
        <w:rPr>
          <w:rFonts w:ascii="仿宋" w:eastAsia="仿宋" w:hAnsi="仿宋" w:cs="宋体"/>
          <w:color w:val="000000"/>
          <w:sz w:val="32"/>
          <w:szCs w:val="32"/>
        </w:rPr>
      </w:pPr>
    </w:p>
    <w:sectPr w:rsidR="008214EE" w:rsidRPr="002519B7" w:rsidSect="008833AC">
      <w:footerReference w:type="even" r:id="rId8"/>
      <w:footerReference w:type="default" r:id="rId9"/>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EF" w:rsidRDefault="008C46EF" w:rsidP="006E32B8">
      <w:r>
        <w:separator/>
      </w:r>
    </w:p>
  </w:endnote>
  <w:endnote w:type="continuationSeparator" w:id="0">
    <w:p w:rsidR="008C46EF" w:rsidRDefault="008C46EF"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noProof/>
        <w:sz w:val="28"/>
        <w:szCs w:val="28"/>
        <w:lang w:val="zh-CN"/>
      </w:rPr>
      <w:id w:val="-130324628"/>
      <w:docPartObj>
        <w:docPartGallery w:val="Page Numbers (Bottom of Page)"/>
        <w:docPartUnique/>
      </w:docPartObj>
    </w:sdtPr>
    <w:sdtEndPr/>
    <w:sdtContent>
      <w:p w:rsidR="006E32B8" w:rsidRPr="006E32B8" w:rsidRDefault="006E32B8">
        <w:pPr>
          <w:pStyle w:val="a4"/>
          <w:rPr>
            <w:rFonts w:asciiTheme="minorEastAsia" w:hAnsiTheme="minorEastAsia"/>
            <w:noProof/>
            <w:sz w:val="28"/>
            <w:szCs w:val="28"/>
            <w:lang w:val="zh-CN"/>
          </w:rPr>
        </w:pPr>
        <w:r w:rsidRPr="006E32B8">
          <w:rPr>
            <w:rFonts w:asciiTheme="minorEastAsia" w:hAnsiTheme="minorEastAsia"/>
            <w:noProof/>
            <w:sz w:val="28"/>
            <w:szCs w:val="28"/>
            <w:lang w:val="zh-CN"/>
          </w:rPr>
          <w:fldChar w:fldCharType="begin"/>
        </w:r>
        <w:r w:rsidRPr="006E32B8">
          <w:rPr>
            <w:rFonts w:asciiTheme="minorEastAsia" w:hAnsiTheme="minorEastAsia"/>
            <w:noProof/>
            <w:sz w:val="28"/>
            <w:szCs w:val="28"/>
            <w:lang w:val="zh-CN"/>
          </w:rPr>
          <w:instrText>PAGE   \* MERGEFORMAT</w:instrText>
        </w:r>
        <w:r w:rsidRPr="006E32B8">
          <w:rPr>
            <w:rFonts w:asciiTheme="minorEastAsia" w:hAnsiTheme="minorEastAsia"/>
            <w:noProof/>
            <w:sz w:val="28"/>
            <w:szCs w:val="28"/>
            <w:lang w:val="zh-CN"/>
          </w:rPr>
          <w:fldChar w:fldCharType="separate"/>
        </w:r>
        <w:r w:rsidR="006020AE">
          <w:rPr>
            <w:rFonts w:asciiTheme="minorEastAsia" w:hAnsiTheme="minorEastAsia"/>
            <w:noProof/>
            <w:sz w:val="28"/>
            <w:szCs w:val="28"/>
            <w:lang w:val="zh-CN"/>
          </w:rPr>
          <w:t>- 2 -</w:t>
        </w:r>
        <w:r w:rsidRPr="006E32B8">
          <w:rPr>
            <w:rFonts w:asciiTheme="minorEastAsia" w:hAnsiTheme="minorEastAsia"/>
            <w:noProof/>
            <w:sz w:val="28"/>
            <w:szCs w:val="28"/>
            <w:lang w:val="zh-CN"/>
          </w:rPr>
          <w:fldChar w:fldCharType="end"/>
        </w:r>
      </w:p>
    </w:sdtContent>
  </w:sdt>
  <w:p w:rsidR="006E32B8" w:rsidRDefault="006E32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519252"/>
      <w:docPartObj>
        <w:docPartGallery w:val="Page Numbers (Bottom of Page)"/>
        <w:docPartUnique/>
      </w:docPartObj>
    </w:sdtPr>
    <w:sdtEndPr>
      <w:rPr>
        <w:rFonts w:asciiTheme="minorEastAsia" w:hAnsiTheme="minorEastAsia"/>
        <w:sz w:val="28"/>
        <w:szCs w:val="28"/>
      </w:rPr>
    </w:sdtEndPr>
    <w:sdtContent>
      <w:p w:rsidR="006E32B8" w:rsidRPr="006E32B8" w:rsidRDefault="006E32B8" w:rsidP="006E32B8">
        <w:pPr>
          <w:pStyle w:val="a4"/>
          <w:jc w:val="right"/>
          <w:rPr>
            <w:rFonts w:asciiTheme="minorEastAsia" w:hAnsiTheme="minorEastAsia"/>
            <w:sz w:val="28"/>
            <w:szCs w:val="28"/>
          </w:rPr>
        </w:pPr>
        <w:r w:rsidRPr="006E32B8">
          <w:rPr>
            <w:rFonts w:asciiTheme="minorEastAsia" w:hAnsiTheme="minorEastAsia"/>
            <w:sz w:val="28"/>
            <w:szCs w:val="28"/>
          </w:rPr>
          <w:fldChar w:fldCharType="begin"/>
        </w:r>
        <w:r w:rsidRPr="006E32B8">
          <w:rPr>
            <w:rFonts w:asciiTheme="minorEastAsia" w:hAnsiTheme="minorEastAsia"/>
            <w:sz w:val="28"/>
            <w:szCs w:val="28"/>
          </w:rPr>
          <w:instrText>PAGE   \* MERGEFORMAT</w:instrText>
        </w:r>
        <w:r w:rsidRPr="006E32B8">
          <w:rPr>
            <w:rFonts w:asciiTheme="minorEastAsia" w:hAnsiTheme="minorEastAsia"/>
            <w:sz w:val="28"/>
            <w:szCs w:val="28"/>
          </w:rPr>
          <w:fldChar w:fldCharType="separate"/>
        </w:r>
        <w:r w:rsidR="006020AE" w:rsidRPr="006020AE">
          <w:rPr>
            <w:rFonts w:asciiTheme="minorEastAsia" w:hAnsiTheme="minorEastAsia"/>
            <w:noProof/>
            <w:sz w:val="28"/>
            <w:szCs w:val="28"/>
            <w:lang w:val="zh-CN"/>
          </w:rPr>
          <w:t>-</w:t>
        </w:r>
        <w:r w:rsidR="006020AE">
          <w:rPr>
            <w:rFonts w:asciiTheme="minorEastAsia" w:hAnsiTheme="minorEastAsia"/>
            <w:noProof/>
            <w:sz w:val="28"/>
            <w:szCs w:val="28"/>
          </w:rPr>
          <w:t xml:space="preserve"> 1 -</w:t>
        </w:r>
        <w:r w:rsidRPr="006E32B8">
          <w:rPr>
            <w:rFonts w:asciiTheme="minorEastAsia" w:hAnsiTheme="minorEastAsia"/>
            <w:sz w:val="28"/>
            <w:szCs w:val="28"/>
          </w:rPr>
          <w:fldChar w:fldCharType="end"/>
        </w:r>
      </w:p>
    </w:sdtContent>
  </w:sdt>
  <w:p w:rsidR="006E32B8" w:rsidRDefault="006E32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EF" w:rsidRDefault="008C46EF" w:rsidP="006E32B8">
      <w:r>
        <w:separator/>
      </w:r>
    </w:p>
  </w:footnote>
  <w:footnote w:type="continuationSeparator" w:id="0">
    <w:p w:rsidR="008C46EF" w:rsidRDefault="008C46EF"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DEB9A"/>
    <w:multiLevelType w:val="singleLevel"/>
    <w:tmpl w:val="B3EDEB9A"/>
    <w:lvl w:ilvl="0">
      <w:start w:val="1"/>
      <w:numFmt w:val="bullet"/>
      <w:lvlText w:val=""/>
      <w:lvlJc w:val="left"/>
      <w:pPr>
        <w:ind w:left="420" w:hanging="420"/>
      </w:pPr>
      <w:rPr>
        <w:rFonts w:ascii="Wingdings" w:hAnsi="Wingdings" w:hint="default"/>
      </w:rPr>
    </w:lvl>
  </w:abstractNum>
  <w:abstractNum w:abstractNumId="1">
    <w:nsid w:val="D273E797"/>
    <w:multiLevelType w:val="singleLevel"/>
    <w:tmpl w:val="D273E797"/>
    <w:lvl w:ilvl="0">
      <w:start w:val="5"/>
      <w:numFmt w:val="decimal"/>
      <w:suff w:val="space"/>
      <w:lvlText w:val="%1."/>
      <w:lvlJc w:val="left"/>
    </w:lvl>
  </w:abstractNum>
  <w:abstractNum w:abstractNumId="2">
    <w:nsid w:val="D73990E6"/>
    <w:multiLevelType w:val="singleLevel"/>
    <w:tmpl w:val="D73990E6"/>
    <w:lvl w:ilvl="0">
      <w:start w:val="1"/>
      <w:numFmt w:val="bullet"/>
      <w:lvlText w:val=""/>
      <w:lvlJc w:val="left"/>
      <w:pPr>
        <w:ind w:left="420" w:hanging="420"/>
      </w:pPr>
      <w:rPr>
        <w:rFonts w:ascii="Wingdings" w:hAnsi="Wingdings" w:hint="default"/>
      </w:rPr>
    </w:lvl>
  </w:abstractNum>
  <w:abstractNum w:abstractNumId="3">
    <w:nsid w:val="1172F8C1"/>
    <w:multiLevelType w:val="singleLevel"/>
    <w:tmpl w:val="1172F8C1"/>
    <w:lvl w:ilvl="0">
      <w:start w:val="1"/>
      <w:numFmt w:val="bullet"/>
      <w:lvlText w:val=""/>
      <w:lvlJc w:val="left"/>
      <w:pPr>
        <w:ind w:left="420" w:hanging="420"/>
      </w:pPr>
      <w:rPr>
        <w:rFonts w:ascii="Wingdings" w:hAnsi="Wingdings" w:hint="default"/>
      </w:rPr>
    </w:lvl>
  </w:abstractNum>
  <w:abstractNum w:abstractNumId="4">
    <w:nsid w:val="6949DF93"/>
    <w:multiLevelType w:val="singleLevel"/>
    <w:tmpl w:val="6949DF93"/>
    <w:lvl w:ilvl="0">
      <w:start w:val="1"/>
      <w:numFmt w:val="bullet"/>
      <w:lvlText w:val=""/>
      <w:lvlJc w:val="left"/>
      <w:pPr>
        <w:ind w:left="420" w:hanging="420"/>
      </w:pPr>
      <w:rPr>
        <w:rFonts w:ascii="Wingdings" w:hAnsi="Wingdings" w:hint="default"/>
      </w:rPr>
    </w:lvl>
  </w:abstractNum>
  <w:abstractNum w:abstractNumId="5">
    <w:nsid w:val="6AF2C75C"/>
    <w:multiLevelType w:val="singleLevel"/>
    <w:tmpl w:val="6AF2C75C"/>
    <w:lvl w:ilvl="0">
      <w:start w:val="2"/>
      <w:numFmt w:val="chineseCounting"/>
      <w:suff w:val="nothing"/>
      <w:lvlText w:val="（%1）"/>
      <w:lvlJc w:val="left"/>
      <w:rPr>
        <w:rFonts w:hint="eastAsia"/>
      </w:rPr>
    </w:lvl>
  </w:abstractNum>
  <w:abstractNum w:abstractNumId="6">
    <w:nsid w:val="7CB61381"/>
    <w:multiLevelType w:val="multilevel"/>
    <w:tmpl w:val="7CB61381"/>
    <w:lvl w:ilvl="0">
      <w:start w:val="1"/>
      <w:numFmt w:val="bullet"/>
      <w:lvlText w:val=""/>
      <w:lvlJc w:val="left"/>
      <w:pPr>
        <w:tabs>
          <w:tab w:val="num" w:pos="943"/>
        </w:tabs>
        <w:ind w:left="943" w:hanging="420"/>
      </w:pPr>
      <w:rPr>
        <w:rFonts w:ascii="Wingdings" w:hAnsi="Wingdings" w:hint="default"/>
      </w:rPr>
    </w:lvl>
    <w:lvl w:ilvl="1">
      <w:start w:val="1"/>
      <w:numFmt w:val="bullet"/>
      <w:lvlText w:val=""/>
      <w:lvlJc w:val="left"/>
      <w:pPr>
        <w:tabs>
          <w:tab w:val="num" w:pos="1363"/>
        </w:tabs>
        <w:ind w:left="1363" w:hanging="420"/>
      </w:pPr>
      <w:rPr>
        <w:rFonts w:ascii="Wingdings" w:hAnsi="Wingdings" w:hint="default"/>
      </w:rPr>
    </w:lvl>
    <w:lvl w:ilvl="2">
      <w:start w:val="1"/>
      <w:numFmt w:val="bullet"/>
      <w:lvlText w:val=""/>
      <w:lvlJc w:val="left"/>
      <w:pPr>
        <w:tabs>
          <w:tab w:val="num" w:pos="1783"/>
        </w:tabs>
        <w:ind w:left="1783" w:hanging="420"/>
      </w:pPr>
      <w:rPr>
        <w:rFonts w:ascii="Wingdings" w:hAnsi="Wingdings" w:hint="default"/>
      </w:rPr>
    </w:lvl>
    <w:lvl w:ilvl="3">
      <w:start w:val="1"/>
      <w:numFmt w:val="bullet"/>
      <w:lvlText w:val=""/>
      <w:lvlJc w:val="left"/>
      <w:pPr>
        <w:tabs>
          <w:tab w:val="num" w:pos="2203"/>
        </w:tabs>
        <w:ind w:left="2203" w:hanging="420"/>
      </w:pPr>
      <w:rPr>
        <w:rFonts w:ascii="Wingdings" w:hAnsi="Wingdings" w:hint="default"/>
      </w:rPr>
    </w:lvl>
    <w:lvl w:ilvl="4">
      <w:start w:val="1"/>
      <w:numFmt w:val="bullet"/>
      <w:lvlText w:val=""/>
      <w:lvlJc w:val="left"/>
      <w:pPr>
        <w:tabs>
          <w:tab w:val="num" w:pos="2623"/>
        </w:tabs>
        <w:ind w:left="2623" w:hanging="420"/>
      </w:pPr>
      <w:rPr>
        <w:rFonts w:ascii="Wingdings" w:hAnsi="Wingdings" w:hint="default"/>
      </w:rPr>
    </w:lvl>
    <w:lvl w:ilvl="5">
      <w:start w:val="1"/>
      <w:numFmt w:val="bullet"/>
      <w:lvlText w:val=""/>
      <w:lvlJc w:val="left"/>
      <w:pPr>
        <w:tabs>
          <w:tab w:val="num" w:pos="3043"/>
        </w:tabs>
        <w:ind w:left="3043" w:hanging="420"/>
      </w:pPr>
      <w:rPr>
        <w:rFonts w:ascii="Wingdings" w:hAnsi="Wingdings" w:hint="default"/>
      </w:rPr>
    </w:lvl>
    <w:lvl w:ilvl="6">
      <w:start w:val="1"/>
      <w:numFmt w:val="bullet"/>
      <w:lvlText w:val=""/>
      <w:lvlJc w:val="left"/>
      <w:pPr>
        <w:tabs>
          <w:tab w:val="num" w:pos="3463"/>
        </w:tabs>
        <w:ind w:left="3463" w:hanging="420"/>
      </w:pPr>
      <w:rPr>
        <w:rFonts w:ascii="Wingdings" w:hAnsi="Wingdings" w:hint="default"/>
      </w:rPr>
    </w:lvl>
    <w:lvl w:ilvl="7">
      <w:start w:val="1"/>
      <w:numFmt w:val="bullet"/>
      <w:lvlText w:val=""/>
      <w:lvlJc w:val="left"/>
      <w:pPr>
        <w:tabs>
          <w:tab w:val="num" w:pos="3883"/>
        </w:tabs>
        <w:ind w:left="3883" w:hanging="420"/>
      </w:pPr>
      <w:rPr>
        <w:rFonts w:ascii="Wingdings" w:hAnsi="Wingdings" w:hint="default"/>
      </w:rPr>
    </w:lvl>
    <w:lvl w:ilvl="8">
      <w:start w:val="1"/>
      <w:numFmt w:val="bullet"/>
      <w:lvlText w:val=""/>
      <w:lvlJc w:val="left"/>
      <w:pPr>
        <w:tabs>
          <w:tab w:val="num" w:pos="4303"/>
        </w:tabs>
        <w:ind w:left="4303" w:hanging="420"/>
      </w:pPr>
      <w:rPr>
        <w:rFonts w:ascii="Wingdings" w:hAnsi="Wingdings" w:hint="default"/>
      </w:rPr>
    </w:lvl>
  </w:abstractNum>
  <w:abstractNum w:abstractNumId="7">
    <w:nsid w:val="7EE27D51"/>
    <w:multiLevelType w:val="hybridMultilevel"/>
    <w:tmpl w:val="6A3AAA76"/>
    <w:lvl w:ilvl="0" w:tplc="6CAA4BFC">
      <w:start w:val="5"/>
      <w:numFmt w:val="japaneseCounting"/>
      <w:lvlText w:val="（%1）"/>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5E"/>
    <w:rsid w:val="000274E8"/>
    <w:rsid w:val="00027724"/>
    <w:rsid w:val="0003093E"/>
    <w:rsid w:val="00041CB7"/>
    <w:rsid w:val="00043962"/>
    <w:rsid w:val="00061635"/>
    <w:rsid w:val="00066B9A"/>
    <w:rsid w:val="000C2980"/>
    <w:rsid w:val="00112D3A"/>
    <w:rsid w:val="001408CC"/>
    <w:rsid w:val="00143252"/>
    <w:rsid w:val="00164645"/>
    <w:rsid w:val="001B7D17"/>
    <w:rsid w:val="001C2D28"/>
    <w:rsid w:val="001D10AF"/>
    <w:rsid w:val="002151F1"/>
    <w:rsid w:val="002466C0"/>
    <w:rsid w:val="002519B7"/>
    <w:rsid w:val="002C376F"/>
    <w:rsid w:val="002E44A3"/>
    <w:rsid w:val="00320DF8"/>
    <w:rsid w:val="003235B1"/>
    <w:rsid w:val="003423CC"/>
    <w:rsid w:val="003D2FC3"/>
    <w:rsid w:val="003D3C0F"/>
    <w:rsid w:val="003D6644"/>
    <w:rsid w:val="00421852"/>
    <w:rsid w:val="004767AC"/>
    <w:rsid w:val="00497AF8"/>
    <w:rsid w:val="004E7C09"/>
    <w:rsid w:val="005323F2"/>
    <w:rsid w:val="0053536F"/>
    <w:rsid w:val="00546BB8"/>
    <w:rsid w:val="005719B1"/>
    <w:rsid w:val="005A40DA"/>
    <w:rsid w:val="005E6BD7"/>
    <w:rsid w:val="006020AE"/>
    <w:rsid w:val="00637DEE"/>
    <w:rsid w:val="00663E31"/>
    <w:rsid w:val="00666387"/>
    <w:rsid w:val="00680AAF"/>
    <w:rsid w:val="00696326"/>
    <w:rsid w:val="006E32B8"/>
    <w:rsid w:val="007068A1"/>
    <w:rsid w:val="007227D8"/>
    <w:rsid w:val="00730508"/>
    <w:rsid w:val="007666B0"/>
    <w:rsid w:val="00772299"/>
    <w:rsid w:val="007A515E"/>
    <w:rsid w:val="008214EE"/>
    <w:rsid w:val="008833AC"/>
    <w:rsid w:val="008A3AE3"/>
    <w:rsid w:val="008C46EF"/>
    <w:rsid w:val="0094308B"/>
    <w:rsid w:val="009D686D"/>
    <w:rsid w:val="009E5A44"/>
    <w:rsid w:val="00A67739"/>
    <w:rsid w:val="00A9168F"/>
    <w:rsid w:val="00A924AD"/>
    <w:rsid w:val="00A94AE9"/>
    <w:rsid w:val="00AE4F4E"/>
    <w:rsid w:val="00B057D5"/>
    <w:rsid w:val="00B25762"/>
    <w:rsid w:val="00B349D6"/>
    <w:rsid w:val="00B90E59"/>
    <w:rsid w:val="00BC64F3"/>
    <w:rsid w:val="00C25A60"/>
    <w:rsid w:val="00C61508"/>
    <w:rsid w:val="00D07531"/>
    <w:rsid w:val="00D300BD"/>
    <w:rsid w:val="00D65B97"/>
    <w:rsid w:val="00EC763A"/>
    <w:rsid w:val="00F51E15"/>
    <w:rsid w:val="00F93D87"/>
    <w:rsid w:val="00FB2B65"/>
    <w:rsid w:val="00FB402C"/>
    <w:rsid w:val="00FF3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0"/>
    <w:uiPriority w:val="99"/>
    <w:unhideWhenUsed/>
    <w:rsid w:val="006E32B8"/>
    <w:pPr>
      <w:tabs>
        <w:tab w:val="center" w:pos="4153"/>
        <w:tab w:val="right" w:pos="8306"/>
      </w:tabs>
      <w:snapToGrid w:val="0"/>
      <w:jc w:val="left"/>
    </w:pPr>
    <w:rPr>
      <w:sz w:val="18"/>
      <w:szCs w:val="18"/>
    </w:rPr>
  </w:style>
  <w:style w:type="character" w:customStyle="1" w:styleId="Char0">
    <w:name w:val="页脚 Char"/>
    <w:basedOn w:val="a0"/>
    <w:link w:val="a4"/>
    <w:uiPriority w:val="99"/>
    <w:rsid w:val="006E32B8"/>
    <w:rPr>
      <w:sz w:val="18"/>
      <w:szCs w:val="18"/>
    </w:rPr>
  </w:style>
  <w:style w:type="paragraph" w:styleId="a5">
    <w:name w:val="List Paragraph"/>
    <w:basedOn w:val="a"/>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1"/>
    <w:uiPriority w:val="99"/>
    <w:semiHidden/>
    <w:unhideWhenUsed/>
    <w:rsid w:val="00696326"/>
    <w:rPr>
      <w:sz w:val="18"/>
      <w:szCs w:val="18"/>
    </w:rPr>
  </w:style>
  <w:style w:type="character" w:customStyle="1" w:styleId="Char1">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table" w:styleId="a7">
    <w:name w:val="Table Grid"/>
    <w:basedOn w:val="a1"/>
    <w:uiPriority w:val="59"/>
    <w:rsid w:val="0006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0"/>
    <w:uiPriority w:val="99"/>
    <w:unhideWhenUsed/>
    <w:rsid w:val="006E32B8"/>
    <w:pPr>
      <w:tabs>
        <w:tab w:val="center" w:pos="4153"/>
        <w:tab w:val="right" w:pos="8306"/>
      </w:tabs>
      <w:snapToGrid w:val="0"/>
      <w:jc w:val="left"/>
    </w:pPr>
    <w:rPr>
      <w:sz w:val="18"/>
      <w:szCs w:val="18"/>
    </w:rPr>
  </w:style>
  <w:style w:type="character" w:customStyle="1" w:styleId="Char0">
    <w:name w:val="页脚 Char"/>
    <w:basedOn w:val="a0"/>
    <w:link w:val="a4"/>
    <w:uiPriority w:val="99"/>
    <w:rsid w:val="006E32B8"/>
    <w:rPr>
      <w:sz w:val="18"/>
      <w:szCs w:val="18"/>
    </w:rPr>
  </w:style>
  <w:style w:type="paragraph" w:styleId="a5">
    <w:name w:val="List Paragraph"/>
    <w:basedOn w:val="a"/>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1"/>
    <w:uiPriority w:val="99"/>
    <w:semiHidden/>
    <w:unhideWhenUsed/>
    <w:rsid w:val="00696326"/>
    <w:rPr>
      <w:sz w:val="18"/>
      <w:szCs w:val="18"/>
    </w:rPr>
  </w:style>
  <w:style w:type="character" w:customStyle="1" w:styleId="Char1">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table" w:styleId="a7">
    <w:name w:val="Table Grid"/>
    <w:basedOn w:val="a1"/>
    <w:uiPriority w:val="59"/>
    <w:rsid w:val="0006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13</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61</cp:revision>
  <dcterms:created xsi:type="dcterms:W3CDTF">2018-06-14T00:47:00Z</dcterms:created>
  <dcterms:modified xsi:type="dcterms:W3CDTF">2018-09-04T01:21:00Z</dcterms:modified>
</cp:coreProperties>
</file>